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B98B26" w14:textId="305C0E69" w:rsidR="00E20318" w:rsidRPr="002E4B3F" w:rsidRDefault="00E97885" w:rsidP="0052434D">
      <w:pPr>
        <w:spacing w:line="276" w:lineRule="auto"/>
        <w:ind w:left="7370"/>
        <w:jc w:val="right"/>
        <w:rPr>
          <w:rFonts w:cs="David"/>
          <w:szCs w:val="24"/>
          <w:rtl/>
        </w:rPr>
      </w:pPr>
      <w:r>
        <w:rPr>
          <w:rFonts w:cs="David" w:hint="cs"/>
          <w:szCs w:val="24"/>
          <w:rtl/>
        </w:rPr>
        <w:t>ח'</w:t>
      </w:r>
      <w:r w:rsidR="00C855D9" w:rsidRPr="00C855D9">
        <w:rPr>
          <w:rFonts w:cs="David" w:hint="cs"/>
          <w:szCs w:val="24"/>
          <w:rtl/>
        </w:rPr>
        <w:t xml:space="preserve"> כסלו </w:t>
      </w:r>
      <w:r w:rsidR="00E20318" w:rsidRPr="00C855D9">
        <w:rPr>
          <w:rFonts w:cs="David"/>
          <w:szCs w:val="24"/>
          <w:rtl/>
        </w:rPr>
        <w:t>התשע"ח</w:t>
      </w:r>
      <w:r w:rsidR="00E20318" w:rsidRPr="00C855D9">
        <w:rPr>
          <w:rFonts w:cs="David"/>
          <w:szCs w:val="24"/>
          <w:rtl/>
        </w:rPr>
        <w:br/>
      </w:r>
      <w:r w:rsidR="0052434D">
        <w:rPr>
          <w:rFonts w:cs="David" w:hint="cs"/>
          <w:szCs w:val="24"/>
          <w:rtl/>
        </w:rPr>
        <w:t>26</w:t>
      </w:r>
      <w:r w:rsidR="00E20318" w:rsidRPr="00C855D9">
        <w:rPr>
          <w:rFonts w:cs="David"/>
          <w:szCs w:val="24"/>
          <w:rtl/>
        </w:rPr>
        <w:t xml:space="preserve"> </w:t>
      </w:r>
      <w:r w:rsidR="002E4B3F" w:rsidRPr="00C855D9">
        <w:rPr>
          <w:rFonts w:cs="David" w:hint="cs"/>
          <w:szCs w:val="24"/>
          <w:rtl/>
        </w:rPr>
        <w:t>בנובמבר</w:t>
      </w:r>
      <w:r w:rsidR="00E20318" w:rsidRPr="00C855D9">
        <w:rPr>
          <w:rFonts w:cs="David"/>
          <w:szCs w:val="24"/>
          <w:rtl/>
        </w:rPr>
        <w:t xml:space="preserve"> 2017</w:t>
      </w:r>
    </w:p>
    <w:p w14:paraId="554437DA" w14:textId="77777777" w:rsidR="00F46567" w:rsidRDefault="00F46567" w:rsidP="00C855D9">
      <w:pPr>
        <w:spacing w:line="276" w:lineRule="auto"/>
        <w:jc w:val="both"/>
        <w:rPr>
          <w:b/>
          <w:bCs/>
          <w:sz w:val="22"/>
          <w:szCs w:val="44"/>
          <w:rtl/>
        </w:rPr>
      </w:pPr>
      <w:bookmarkStart w:id="0" w:name="DocNum"/>
      <w:bookmarkEnd w:id="0"/>
    </w:p>
    <w:p w14:paraId="0A30AB24" w14:textId="77777777" w:rsidR="002E4B3F" w:rsidRPr="002E4B3F" w:rsidRDefault="002E4B3F" w:rsidP="00C855D9">
      <w:pPr>
        <w:spacing w:line="276" w:lineRule="auto"/>
        <w:jc w:val="center"/>
        <w:rPr>
          <w:rFonts w:ascii="Arial Narrow" w:hAnsi="Arial Narrow" w:cs="David"/>
          <w:b/>
          <w:bCs/>
          <w:sz w:val="24"/>
          <w:szCs w:val="24"/>
          <w:u w:val="single"/>
          <w:rtl/>
        </w:rPr>
      </w:pPr>
      <w:r w:rsidRPr="002E4B3F">
        <w:rPr>
          <w:rFonts w:ascii="Arial Narrow" w:hAnsi="Arial Narrow" w:cs="David" w:hint="cs"/>
          <w:b/>
          <w:bCs/>
          <w:sz w:val="24"/>
          <w:szCs w:val="24"/>
          <w:u w:val="single"/>
          <w:rtl/>
        </w:rPr>
        <w:t>פרוטוקול בסבב חתימות של ועדת המכרזים המיוחדת להתקשרויות באגף החשב הכללי</w:t>
      </w:r>
    </w:p>
    <w:p w14:paraId="45E8D461" w14:textId="3E714D01" w:rsidR="00FF015B" w:rsidRPr="007379CF" w:rsidRDefault="002E4B3F" w:rsidP="00C855D9">
      <w:pPr>
        <w:spacing w:line="276" w:lineRule="auto"/>
        <w:jc w:val="center"/>
        <w:rPr>
          <w:rtl/>
        </w:rPr>
      </w:pPr>
      <w:r w:rsidRPr="002E4B3F">
        <w:rPr>
          <w:rFonts w:ascii="Arial Narrow" w:hAnsi="Arial Narrow" w:cs="David" w:hint="cs"/>
          <w:b/>
          <w:bCs/>
          <w:sz w:val="24"/>
          <w:szCs w:val="24"/>
          <w:u w:val="single"/>
          <w:rtl/>
        </w:rPr>
        <w:t>מיום א' ה-</w:t>
      </w:r>
      <w:r>
        <w:rPr>
          <w:rFonts w:ascii="Arial Narrow" w:hAnsi="Arial Narrow" w:cs="David" w:hint="cs"/>
          <w:b/>
          <w:bCs/>
          <w:sz w:val="24"/>
          <w:szCs w:val="24"/>
          <w:u w:val="single"/>
          <w:rtl/>
        </w:rPr>
        <w:t>19</w:t>
      </w:r>
      <w:r w:rsidRPr="002E4B3F">
        <w:rPr>
          <w:rFonts w:ascii="Arial Narrow" w:hAnsi="Arial Narrow" w:cs="David" w:hint="cs"/>
          <w:b/>
          <w:bCs/>
          <w:sz w:val="24"/>
          <w:szCs w:val="24"/>
          <w:u w:val="single"/>
          <w:rtl/>
        </w:rPr>
        <w:t xml:space="preserve"> </w:t>
      </w:r>
      <w:r>
        <w:rPr>
          <w:rFonts w:ascii="Arial Narrow" w:hAnsi="Arial Narrow" w:cs="David" w:hint="cs"/>
          <w:b/>
          <w:bCs/>
          <w:sz w:val="24"/>
          <w:szCs w:val="24"/>
          <w:u w:val="single"/>
          <w:rtl/>
        </w:rPr>
        <w:t>בנובמבר</w:t>
      </w:r>
      <w:r w:rsidRPr="002E4B3F">
        <w:rPr>
          <w:rFonts w:ascii="Arial Narrow" w:hAnsi="Arial Narrow" w:cs="David" w:hint="cs"/>
          <w:b/>
          <w:bCs/>
          <w:sz w:val="24"/>
          <w:szCs w:val="24"/>
          <w:u w:val="single"/>
          <w:rtl/>
        </w:rPr>
        <w:t xml:space="preserve"> 2017</w:t>
      </w:r>
    </w:p>
    <w:p w14:paraId="34CC75C4" w14:textId="77777777" w:rsidR="00F46567" w:rsidRDefault="00F46567" w:rsidP="00C855D9">
      <w:pPr>
        <w:spacing w:line="276" w:lineRule="auto"/>
        <w:ind w:left="949" w:hanging="949"/>
        <w:jc w:val="both"/>
        <w:rPr>
          <w:rtl/>
        </w:rPr>
      </w:pPr>
    </w:p>
    <w:p w14:paraId="1D5C9BFA" w14:textId="77777777" w:rsidR="002E4B3F" w:rsidRPr="002E4B3F" w:rsidRDefault="002E4B3F" w:rsidP="00C855D9">
      <w:pPr>
        <w:spacing w:line="276" w:lineRule="auto"/>
        <w:jc w:val="both"/>
        <w:rPr>
          <w:rFonts w:ascii="Arial Narrow" w:hAnsi="Arial Narrow" w:cs="David"/>
          <w:b/>
          <w:bCs/>
          <w:sz w:val="22"/>
          <w:szCs w:val="22"/>
          <w:u w:val="single"/>
          <w:rtl/>
        </w:rPr>
      </w:pPr>
      <w:r w:rsidRPr="002E4B3F">
        <w:rPr>
          <w:rFonts w:ascii="Arial Narrow" w:hAnsi="Arial Narrow" w:cs="David" w:hint="cs"/>
          <w:b/>
          <w:bCs/>
          <w:sz w:val="24"/>
          <w:szCs w:val="24"/>
          <w:u w:val="single"/>
          <w:rtl/>
        </w:rPr>
        <w:t>חברים</w:t>
      </w:r>
      <w:r w:rsidRPr="002E4B3F">
        <w:rPr>
          <w:rFonts w:ascii="Arial Narrow" w:hAnsi="Arial Narrow" w:cs="David"/>
          <w:b/>
          <w:bCs/>
          <w:sz w:val="24"/>
          <w:szCs w:val="24"/>
          <w:u w:val="single"/>
          <w:rtl/>
        </w:rPr>
        <w:t>:</w:t>
      </w:r>
      <w:r w:rsidRPr="002E4B3F">
        <w:rPr>
          <w:rFonts w:ascii="Arial Narrow" w:hAnsi="Arial Narrow" w:cs="David" w:hint="cs"/>
          <w:b/>
          <w:bCs/>
          <w:sz w:val="22"/>
          <w:szCs w:val="22"/>
          <w:u w:val="single"/>
          <w:rtl/>
        </w:rPr>
        <w:t xml:space="preserve"> </w:t>
      </w:r>
    </w:p>
    <w:p w14:paraId="44FB5D00" w14:textId="77777777" w:rsidR="002E4B3F" w:rsidRDefault="002E4B3F" w:rsidP="00C855D9">
      <w:pPr>
        <w:spacing w:line="276" w:lineRule="auto"/>
        <w:ind w:left="949" w:hanging="949"/>
        <w:jc w:val="both"/>
        <w:rPr>
          <w:rFonts w:ascii="Arial Narrow" w:hAnsi="Arial Narrow" w:cs="David"/>
          <w:sz w:val="24"/>
          <w:szCs w:val="24"/>
          <w:rtl/>
        </w:rPr>
      </w:pPr>
      <w:r w:rsidRPr="002E4B3F">
        <w:rPr>
          <w:rFonts w:ascii="Arial Narrow" w:hAnsi="Arial Narrow" w:cs="David"/>
          <w:sz w:val="24"/>
          <w:szCs w:val="24"/>
          <w:rtl/>
        </w:rPr>
        <w:t xml:space="preserve">מר עוזי שר, רו"ח </w:t>
      </w:r>
      <w:r w:rsidRPr="002E4B3F">
        <w:rPr>
          <w:rFonts w:ascii="Arial Narrow" w:hAnsi="Arial Narrow" w:cs="David"/>
          <w:sz w:val="22"/>
          <w:szCs w:val="22"/>
          <w:rtl/>
        </w:rPr>
        <w:t xml:space="preserve">– </w:t>
      </w:r>
      <w:r w:rsidRPr="002E4B3F">
        <w:rPr>
          <w:rFonts w:ascii="Arial Narrow" w:hAnsi="Arial Narrow" w:cs="David"/>
          <w:sz w:val="24"/>
          <w:szCs w:val="24"/>
          <w:rtl/>
        </w:rPr>
        <w:t>סג</w:t>
      </w:r>
      <w:r>
        <w:rPr>
          <w:rFonts w:ascii="Arial Narrow" w:hAnsi="Arial Narrow" w:cs="David"/>
          <w:sz w:val="24"/>
          <w:szCs w:val="24"/>
          <w:rtl/>
        </w:rPr>
        <w:t>ן בכיר לחשב הכללי – יו"ר הוועדה</w:t>
      </w:r>
    </w:p>
    <w:p w14:paraId="03EEF0F5" w14:textId="77777777" w:rsidR="002E4B3F" w:rsidRDefault="002E4B3F" w:rsidP="00C855D9">
      <w:pPr>
        <w:spacing w:line="276" w:lineRule="auto"/>
        <w:ind w:left="949" w:hanging="949"/>
        <w:jc w:val="both"/>
        <w:rPr>
          <w:rFonts w:ascii="Arial Narrow" w:hAnsi="Arial Narrow" w:cs="David"/>
          <w:sz w:val="24"/>
          <w:szCs w:val="24"/>
          <w:rtl/>
        </w:rPr>
      </w:pPr>
      <w:r w:rsidRPr="002E4B3F">
        <w:rPr>
          <w:rFonts w:ascii="Arial Narrow" w:hAnsi="Arial Narrow" w:cs="David"/>
          <w:sz w:val="24"/>
          <w:szCs w:val="24"/>
          <w:rtl/>
        </w:rPr>
        <w:t xml:space="preserve">גב' רות מרק, רו"ח </w:t>
      </w:r>
      <w:r w:rsidRPr="002E4B3F">
        <w:rPr>
          <w:rFonts w:ascii="Arial Narrow" w:hAnsi="Arial Narrow" w:cs="David"/>
          <w:sz w:val="22"/>
          <w:szCs w:val="22"/>
          <w:rtl/>
        </w:rPr>
        <w:t xml:space="preserve">– </w:t>
      </w:r>
      <w:r w:rsidRPr="002E4B3F">
        <w:rPr>
          <w:rFonts w:ascii="Arial Narrow" w:hAnsi="Arial Narrow" w:cs="David"/>
          <w:sz w:val="24"/>
          <w:szCs w:val="24"/>
          <w:rtl/>
        </w:rPr>
        <w:t>חש</w:t>
      </w:r>
      <w:r>
        <w:rPr>
          <w:rFonts w:ascii="Arial Narrow" w:hAnsi="Arial Narrow" w:cs="David"/>
          <w:sz w:val="24"/>
          <w:szCs w:val="24"/>
          <w:rtl/>
        </w:rPr>
        <w:t>בת בכירה מטה חשכ''ל – חברת ועדה</w:t>
      </w:r>
    </w:p>
    <w:p w14:paraId="6A002D24" w14:textId="77777777" w:rsidR="002E4B3F" w:rsidRPr="002E4B3F" w:rsidRDefault="002E4B3F" w:rsidP="00C855D9">
      <w:pPr>
        <w:spacing w:line="276" w:lineRule="auto"/>
        <w:ind w:left="949" w:hanging="949"/>
        <w:jc w:val="both"/>
        <w:rPr>
          <w:rFonts w:ascii="Arial Narrow" w:hAnsi="Arial Narrow" w:cs="David"/>
          <w:sz w:val="24"/>
          <w:szCs w:val="24"/>
          <w:rtl/>
        </w:rPr>
      </w:pPr>
      <w:r w:rsidRPr="002E4B3F">
        <w:rPr>
          <w:rFonts w:ascii="Arial Narrow" w:hAnsi="Arial Narrow" w:cs="David"/>
          <w:sz w:val="24"/>
          <w:szCs w:val="24"/>
          <w:rtl/>
        </w:rPr>
        <w:t>גב' טלי ארפי, עו"ד – הלשכה המשפטית – חברת ועדה</w:t>
      </w:r>
    </w:p>
    <w:p w14:paraId="5DC0BC6A" w14:textId="23D0B597" w:rsidR="00E20318" w:rsidRDefault="002E4B3F" w:rsidP="00C855D9">
      <w:pPr>
        <w:spacing w:line="276" w:lineRule="auto"/>
        <w:ind w:left="949" w:hanging="949"/>
        <w:jc w:val="both"/>
        <w:rPr>
          <w:sz w:val="24"/>
          <w:szCs w:val="24"/>
          <w:rtl/>
        </w:rPr>
      </w:pPr>
      <w:r w:rsidRPr="002E4B3F">
        <w:rPr>
          <w:rFonts w:ascii="Arial Narrow" w:hAnsi="Arial Narrow" w:cs="David"/>
          <w:sz w:val="24"/>
          <w:szCs w:val="24"/>
          <w:rtl/>
        </w:rPr>
        <w:t>אליסף אלעזר, רו"ח – ממונה חשבונאות ודיווח – חבר ומרכז הוועדה</w:t>
      </w:r>
    </w:p>
    <w:p w14:paraId="48E041BA" w14:textId="77777777" w:rsidR="00C855D9" w:rsidRDefault="00C855D9" w:rsidP="00C855D9">
      <w:pPr>
        <w:spacing w:line="276" w:lineRule="auto"/>
        <w:ind w:left="949" w:hanging="949"/>
        <w:jc w:val="both"/>
        <w:rPr>
          <w:sz w:val="24"/>
          <w:szCs w:val="24"/>
          <w:rtl/>
        </w:rPr>
      </w:pPr>
    </w:p>
    <w:p w14:paraId="51FFC3E4" w14:textId="258BDD8A" w:rsidR="00C855D9" w:rsidRPr="00C855D9" w:rsidRDefault="00C855D9" w:rsidP="00C855D9">
      <w:pPr>
        <w:spacing w:line="276" w:lineRule="auto"/>
        <w:ind w:left="949" w:hanging="949"/>
        <w:jc w:val="both"/>
        <w:rPr>
          <w:rFonts w:ascii="Arial Narrow" w:hAnsi="Arial Narrow" w:cs="David"/>
          <w:sz w:val="24"/>
          <w:szCs w:val="24"/>
          <w:rtl/>
        </w:rPr>
      </w:pPr>
      <w:r w:rsidRPr="00C855D9">
        <w:rPr>
          <w:rFonts w:ascii="Arial Narrow" w:hAnsi="Arial Narrow" w:cs="David" w:hint="cs"/>
          <w:b/>
          <w:bCs/>
          <w:sz w:val="24"/>
          <w:szCs w:val="24"/>
          <w:rtl/>
        </w:rPr>
        <w:t>מציג:</w:t>
      </w:r>
      <w:r w:rsidRPr="00C855D9">
        <w:rPr>
          <w:rFonts w:ascii="Arial Narrow" w:hAnsi="Arial Narrow" w:cs="David" w:hint="cs"/>
          <w:sz w:val="24"/>
          <w:szCs w:val="24"/>
          <w:rtl/>
        </w:rPr>
        <w:t xml:space="preserve"> מיכאל רבזין </w:t>
      </w:r>
      <w:r w:rsidRPr="00C855D9">
        <w:rPr>
          <w:rFonts w:ascii="Arial Narrow" w:hAnsi="Arial Narrow" w:cs="David"/>
          <w:sz w:val="24"/>
          <w:szCs w:val="24"/>
          <w:rtl/>
        </w:rPr>
        <w:t>–</w:t>
      </w:r>
      <w:r w:rsidRPr="00C855D9">
        <w:rPr>
          <w:rFonts w:ascii="Arial Narrow" w:hAnsi="Arial Narrow" w:cs="David" w:hint="cs"/>
          <w:sz w:val="24"/>
          <w:szCs w:val="24"/>
          <w:rtl/>
        </w:rPr>
        <w:t xml:space="preserve"> רכז משרדים כלכליים, החשב הכללי</w:t>
      </w:r>
    </w:p>
    <w:p w14:paraId="7A910A37" w14:textId="77777777" w:rsidR="00FF015B" w:rsidRPr="007379CF" w:rsidRDefault="00FF015B" w:rsidP="00C855D9">
      <w:pPr>
        <w:spacing w:line="276" w:lineRule="auto"/>
        <w:ind w:left="1218"/>
        <w:jc w:val="both"/>
        <w:rPr>
          <w:rtl/>
        </w:rPr>
      </w:pPr>
    </w:p>
    <w:p w14:paraId="54ACDB7C" w14:textId="77777777" w:rsidR="002E4B3F" w:rsidRPr="002E4B3F" w:rsidRDefault="002E4B3F" w:rsidP="00C855D9">
      <w:pPr>
        <w:spacing w:line="276" w:lineRule="auto"/>
        <w:jc w:val="both"/>
        <w:rPr>
          <w:rFonts w:cs="David"/>
          <w:sz w:val="24"/>
          <w:szCs w:val="24"/>
          <w:rtl/>
        </w:rPr>
      </w:pPr>
      <w:r w:rsidRPr="002E4B3F">
        <w:rPr>
          <w:rFonts w:cs="David" w:hint="cs"/>
          <w:b/>
          <w:bCs/>
          <w:sz w:val="24"/>
          <w:szCs w:val="24"/>
          <w:u w:val="single"/>
          <w:rtl/>
        </w:rPr>
        <w:t>על סדר היום:</w:t>
      </w:r>
    </w:p>
    <w:p w14:paraId="60D1CAEB" w14:textId="1FF2AC84" w:rsidR="00FF015B" w:rsidRPr="002E4B3F" w:rsidRDefault="002E4B3F" w:rsidP="00C855D9">
      <w:pPr>
        <w:spacing w:line="276" w:lineRule="auto"/>
        <w:jc w:val="both"/>
        <w:rPr>
          <w:rFonts w:ascii="Arial Narrow" w:hAnsi="Arial Narrow" w:cs="David"/>
          <w:sz w:val="24"/>
          <w:szCs w:val="24"/>
          <w:rtl/>
        </w:rPr>
      </w:pPr>
      <w:r w:rsidRPr="002E4B3F">
        <w:rPr>
          <w:rFonts w:ascii="Arial Narrow" w:hAnsi="Arial Narrow" w:cs="David" w:hint="eastAsia"/>
          <w:sz w:val="24"/>
          <w:szCs w:val="24"/>
          <w:rtl/>
        </w:rPr>
        <w:t>הרחבת</w:t>
      </w:r>
      <w:r w:rsidRPr="002E4B3F">
        <w:rPr>
          <w:rFonts w:ascii="Arial Narrow" w:hAnsi="Arial Narrow" w:cs="David"/>
          <w:sz w:val="24"/>
          <w:szCs w:val="24"/>
          <w:rtl/>
        </w:rPr>
        <w:t xml:space="preserve"> התקשרות החשב הכללי עם יועצים כלכליים במסגרת הליך הבוררות מול חברת מפעלי ים המלח בע"מ</w:t>
      </w:r>
    </w:p>
    <w:p w14:paraId="3D54B47C" w14:textId="77777777" w:rsidR="00FF015B" w:rsidRPr="007379CF" w:rsidRDefault="00FF015B" w:rsidP="00C855D9">
      <w:pPr>
        <w:spacing w:line="276" w:lineRule="auto"/>
        <w:ind w:left="1218"/>
        <w:jc w:val="both"/>
        <w:rPr>
          <w:rtl/>
        </w:rPr>
      </w:pPr>
    </w:p>
    <w:p w14:paraId="759CCED6" w14:textId="77777777" w:rsidR="00A55C96" w:rsidRPr="002E4B3F" w:rsidRDefault="00A55C96" w:rsidP="00C855D9">
      <w:pPr>
        <w:spacing w:line="276" w:lineRule="auto"/>
        <w:jc w:val="both"/>
        <w:rPr>
          <w:rFonts w:cs="David"/>
          <w:b/>
          <w:bCs/>
          <w:sz w:val="24"/>
          <w:szCs w:val="24"/>
          <w:u w:val="single"/>
          <w:rtl/>
        </w:rPr>
      </w:pPr>
      <w:bookmarkStart w:id="1" w:name="start"/>
      <w:bookmarkEnd w:id="1"/>
      <w:r w:rsidRPr="002E4B3F">
        <w:rPr>
          <w:rFonts w:cs="David" w:hint="cs"/>
          <w:b/>
          <w:bCs/>
          <w:sz w:val="24"/>
          <w:szCs w:val="24"/>
          <w:u w:val="single"/>
          <w:rtl/>
        </w:rPr>
        <w:t>רקע</w:t>
      </w:r>
      <w:r w:rsidRPr="002E4B3F">
        <w:rPr>
          <w:rFonts w:cs="David"/>
          <w:b/>
          <w:bCs/>
          <w:sz w:val="24"/>
          <w:szCs w:val="24"/>
          <w:u w:val="single"/>
        </w:rPr>
        <w:t>:</w:t>
      </w:r>
    </w:p>
    <w:p w14:paraId="31C816A1" w14:textId="4DAC1B45" w:rsidR="00744D7C" w:rsidRPr="002E4B3F" w:rsidRDefault="002E4B3F" w:rsidP="00C855D9">
      <w:pPr>
        <w:pStyle w:val="a7"/>
        <w:numPr>
          <w:ilvl w:val="0"/>
          <w:numId w:val="12"/>
        </w:numPr>
        <w:spacing w:before="240" w:after="240" w:line="276" w:lineRule="auto"/>
        <w:rPr>
          <w:rFonts w:ascii="Arial Narrow" w:hAnsi="Arial Narrow" w:cs="David"/>
          <w:szCs w:val="24"/>
          <w:rtl/>
        </w:rPr>
      </w:pPr>
      <w:r w:rsidRPr="002E4B3F">
        <w:rPr>
          <w:rFonts w:ascii="Arial Narrow" w:hAnsi="Arial Narrow" w:cs="David" w:hint="cs"/>
          <w:szCs w:val="24"/>
          <w:rtl/>
        </w:rPr>
        <w:t xml:space="preserve">בין מדינת ישראל לבין מפעלי ים המלח בע"מ וחברות הבת שלה, חברות הברום וחברות הבת שלה וחברת המגנזיום (להלן: </w:t>
      </w:r>
      <w:r w:rsidRPr="00C855D9">
        <w:rPr>
          <w:rFonts w:ascii="Arial Narrow" w:hAnsi="Arial Narrow" w:cs="David" w:hint="cs"/>
          <w:b/>
          <w:bCs/>
          <w:szCs w:val="24"/>
          <w:rtl/>
        </w:rPr>
        <w:t>"מפעלי ים המלח" או "מי"ה"</w:t>
      </w:r>
      <w:r w:rsidRPr="002E4B3F">
        <w:rPr>
          <w:rFonts w:ascii="Arial Narrow" w:hAnsi="Arial Narrow" w:cs="David" w:hint="cs"/>
          <w:szCs w:val="24"/>
          <w:rtl/>
        </w:rPr>
        <w:t>), ישנה מחלוקת בשאלת התמלוגים המגיעים למדינה מתוקף שטר הזיכיון.</w:t>
      </w:r>
    </w:p>
    <w:p w14:paraId="5D3F1498" w14:textId="53B91004" w:rsidR="002E4B3F" w:rsidRPr="002E4B3F" w:rsidRDefault="002E4B3F" w:rsidP="00C855D9">
      <w:pPr>
        <w:pStyle w:val="a7"/>
        <w:numPr>
          <w:ilvl w:val="0"/>
          <w:numId w:val="12"/>
        </w:numPr>
        <w:spacing w:after="240" w:line="276" w:lineRule="auto"/>
        <w:rPr>
          <w:rFonts w:ascii="Arial Narrow" w:eastAsia="Times New Roman" w:hAnsi="Arial Narrow" w:cs="David"/>
          <w:szCs w:val="24"/>
          <w:lang w:eastAsia="he-IL"/>
        </w:rPr>
      </w:pPr>
      <w:r w:rsidRPr="002E4B3F">
        <w:rPr>
          <w:rFonts w:ascii="Arial Narrow" w:eastAsia="Times New Roman" w:hAnsi="Arial Narrow" w:cs="David" w:hint="cs"/>
          <w:szCs w:val="24"/>
          <w:rtl/>
          <w:lang w:eastAsia="he-IL"/>
        </w:rPr>
        <w:t>נושא המחלוקת הוא אי תשלום תמלוגים מספיקים בהתאם לחוק זיכיון ים המלח, התשכ"א-1961, ושטר הזיכיון שבתוספת לחוק. לטענת המדינה חברת מפעלי ים המלח הקימה חברות בת רבות, וה</w:t>
      </w:r>
      <w:r w:rsidR="00C855D9">
        <w:rPr>
          <w:rFonts w:ascii="Arial Narrow" w:eastAsia="Times New Roman" w:hAnsi="Arial Narrow" w:cs="David" w:hint="cs"/>
          <w:szCs w:val="24"/>
          <w:rtl/>
          <w:lang w:eastAsia="he-IL"/>
        </w:rPr>
        <w:t xml:space="preserve">עבירה להן חלק גדול מן הפעילות. </w:t>
      </w:r>
      <w:r w:rsidRPr="002E4B3F">
        <w:rPr>
          <w:rFonts w:ascii="Arial Narrow" w:eastAsia="Times New Roman" w:hAnsi="Arial Narrow" w:cs="David" w:hint="cs"/>
          <w:szCs w:val="24"/>
          <w:rtl/>
          <w:lang w:eastAsia="he-IL"/>
        </w:rPr>
        <w:t xml:space="preserve">חברות </w:t>
      </w:r>
      <w:r w:rsidR="00C855D9">
        <w:rPr>
          <w:rFonts w:ascii="Arial Narrow" w:eastAsia="Times New Roman" w:hAnsi="Arial Narrow" w:cs="David" w:hint="cs"/>
          <w:szCs w:val="24"/>
          <w:rtl/>
          <w:lang w:eastAsia="he-IL"/>
        </w:rPr>
        <w:t>ה</w:t>
      </w:r>
      <w:r w:rsidRPr="002E4B3F">
        <w:rPr>
          <w:rFonts w:ascii="Arial Narrow" w:eastAsia="Times New Roman" w:hAnsi="Arial Narrow" w:cs="David" w:hint="cs"/>
          <w:szCs w:val="24"/>
          <w:rtl/>
          <w:lang w:eastAsia="he-IL"/>
        </w:rPr>
        <w:t>בת אינן מעבירות תמלוגים למדינה בגין מכירות ורווחים שנצברים על ידן. בנוסף, גם מחירי ההעברה שבין חברת האם לחברות הב</w:t>
      </w:r>
      <w:r w:rsidR="00C855D9">
        <w:rPr>
          <w:rFonts w:ascii="Arial Narrow" w:eastAsia="Times New Roman" w:hAnsi="Arial Narrow" w:cs="David" w:hint="cs"/>
          <w:szCs w:val="24"/>
          <w:rtl/>
          <w:lang w:eastAsia="he-IL"/>
        </w:rPr>
        <w:t>נו</w:t>
      </w:r>
      <w:r w:rsidRPr="002E4B3F">
        <w:rPr>
          <w:rFonts w:ascii="Arial Narrow" w:eastAsia="Times New Roman" w:hAnsi="Arial Narrow" w:cs="David" w:hint="cs"/>
          <w:szCs w:val="24"/>
          <w:rtl/>
          <w:lang w:eastAsia="he-IL"/>
        </w:rPr>
        <w:t xml:space="preserve">ת, שבגינם מועברים תמלוגים למדינה, במקרים רבים </w:t>
      </w:r>
      <w:r w:rsidR="00C855D9">
        <w:rPr>
          <w:rFonts w:ascii="Arial Narrow" w:eastAsia="Times New Roman" w:hAnsi="Arial Narrow" w:cs="David" w:hint="cs"/>
          <w:szCs w:val="24"/>
          <w:rtl/>
          <w:lang w:eastAsia="he-IL"/>
        </w:rPr>
        <w:t xml:space="preserve">הינם </w:t>
      </w:r>
      <w:r w:rsidRPr="002E4B3F">
        <w:rPr>
          <w:rFonts w:ascii="Arial Narrow" w:eastAsia="Times New Roman" w:hAnsi="Arial Narrow" w:cs="David" w:hint="cs"/>
          <w:szCs w:val="24"/>
          <w:rtl/>
          <w:lang w:eastAsia="he-IL"/>
        </w:rPr>
        <w:t>פח</w:t>
      </w:r>
      <w:r w:rsidR="00C855D9">
        <w:rPr>
          <w:rFonts w:ascii="Arial Narrow" w:eastAsia="Times New Roman" w:hAnsi="Arial Narrow" w:cs="David" w:hint="cs"/>
          <w:szCs w:val="24"/>
          <w:rtl/>
          <w:lang w:eastAsia="he-IL"/>
        </w:rPr>
        <w:t>ו</w:t>
      </w:r>
      <w:r w:rsidRPr="002E4B3F">
        <w:rPr>
          <w:rFonts w:ascii="Arial Narrow" w:eastAsia="Times New Roman" w:hAnsi="Arial Narrow" w:cs="David" w:hint="cs"/>
          <w:szCs w:val="24"/>
          <w:rtl/>
          <w:lang w:eastAsia="he-IL"/>
        </w:rPr>
        <w:t>תים ממחירי השוק. לאור האמור לעיל, הגישה מדינת ישראל באמצעות מנגנון הבוררות תביעה על סך 265 מיליון</w:t>
      </w:r>
      <w:r>
        <w:rPr>
          <w:rFonts w:ascii="Arial Narrow" w:eastAsia="Times New Roman" w:hAnsi="Arial Narrow" w:cs="David" w:hint="cs"/>
          <w:szCs w:val="24"/>
          <w:rtl/>
          <w:lang w:eastAsia="he-IL"/>
        </w:rPr>
        <w:t xml:space="preserve"> דולר</w:t>
      </w:r>
      <w:r w:rsidRPr="002E4B3F">
        <w:rPr>
          <w:rFonts w:ascii="Arial Narrow" w:eastAsia="Times New Roman" w:hAnsi="Arial Narrow" w:cs="David" w:hint="cs"/>
          <w:szCs w:val="24"/>
          <w:rtl/>
          <w:lang w:eastAsia="he-IL"/>
        </w:rPr>
        <w:t xml:space="preserve"> נגד מפעלי ים המלח, ודרישה לשנות את חישוב התמלוגים המשולמים למדינה.</w:t>
      </w:r>
    </w:p>
    <w:p w14:paraId="69FEC715" w14:textId="38AE8578" w:rsidR="00A55C96" w:rsidRPr="002E4B3F" w:rsidRDefault="002E4B3F" w:rsidP="00C855D9">
      <w:pPr>
        <w:pStyle w:val="a7"/>
        <w:numPr>
          <w:ilvl w:val="0"/>
          <w:numId w:val="12"/>
        </w:numPr>
        <w:spacing w:after="240" w:line="276" w:lineRule="auto"/>
        <w:rPr>
          <w:rFonts w:ascii="Arial Narrow" w:eastAsia="Times New Roman" w:hAnsi="Arial Narrow" w:cs="David"/>
          <w:szCs w:val="24"/>
          <w:rtl/>
          <w:lang w:eastAsia="he-IL"/>
        </w:rPr>
      </w:pPr>
      <w:r w:rsidRPr="002E4B3F">
        <w:rPr>
          <w:rFonts w:ascii="Arial Narrow" w:eastAsia="Times New Roman" w:hAnsi="Arial Narrow" w:cs="David" w:hint="cs"/>
          <w:szCs w:val="24"/>
          <w:rtl/>
          <w:lang w:eastAsia="he-IL"/>
        </w:rPr>
        <w:t>לצורך מיצוי זכויותיה של המדינה וניהול המאבק המשפטי במקצועיות הנדרשת במסגרת הבוררות, התקשרה המדינה עם עורכי דין המייצגים את עמדת המדינה, יועצים כלכליים ומומחים בינלאומיים</w:t>
      </w:r>
      <w:r w:rsidR="00A55C96" w:rsidRPr="002E4B3F">
        <w:rPr>
          <w:rFonts w:ascii="Arial Narrow" w:eastAsia="Times New Roman" w:hAnsi="Arial Narrow" w:cs="David" w:hint="cs"/>
          <w:szCs w:val="24"/>
          <w:rtl/>
          <w:lang w:eastAsia="he-IL"/>
        </w:rPr>
        <w:t>.</w:t>
      </w:r>
    </w:p>
    <w:p w14:paraId="6E28613E" w14:textId="4C85A417" w:rsidR="00A55C96" w:rsidRPr="002E4B3F" w:rsidRDefault="002E4B3F" w:rsidP="00C855D9">
      <w:pPr>
        <w:spacing w:after="120" w:line="276" w:lineRule="auto"/>
        <w:ind w:left="360"/>
        <w:jc w:val="both"/>
        <w:rPr>
          <w:rFonts w:ascii="Arial Narrow" w:hAnsi="Arial Narrow" w:cs="David"/>
          <w:sz w:val="24"/>
          <w:szCs w:val="24"/>
          <w:rtl/>
        </w:rPr>
      </w:pPr>
      <w:r w:rsidRPr="002E4B3F">
        <w:rPr>
          <w:rFonts w:ascii="Arial Narrow" w:hAnsi="Arial Narrow" w:cs="David" w:hint="cs"/>
          <w:sz w:val="24"/>
          <w:szCs w:val="24"/>
          <w:rtl/>
        </w:rPr>
        <w:t xml:space="preserve">לאור העובדה כי מדובר בסוגיה מורכבת ורחבת היקף ונוכח התארכות ההליך המשפטי, המדינה נדרשה ועודנה נדרשת לליווי מקצועי נרחב לצורך ייצוג טענות המדינה באופן מקצועי, </w:t>
      </w:r>
      <w:r w:rsidRPr="002E4B3F">
        <w:rPr>
          <w:rFonts w:ascii="Arial Narrow" w:hAnsi="Arial Narrow" w:cs="David"/>
          <w:sz w:val="24"/>
          <w:szCs w:val="24"/>
          <w:rtl/>
        </w:rPr>
        <w:t>התמודדות עם הטענות אותן העל</w:t>
      </w:r>
      <w:r w:rsidRPr="002E4B3F">
        <w:rPr>
          <w:rFonts w:ascii="Arial Narrow" w:hAnsi="Arial Narrow" w:cs="David" w:hint="cs"/>
          <w:sz w:val="24"/>
          <w:szCs w:val="24"/>
          <w:rtl/>
        </w:rPr>
        <w:t>ו מפעלי ים המלח, מתן תגובה על חוות דעת המוגשות על ידי מפעלי ים המלח והגשת חוות דעת נגדיות. לנוכח היקף התיק ומורכבותו הכלכלית-עובדתית, נדרשה המדינה לשירותיו של מומחה בעל שיעור קומה, בעל צוות מקצועי המגבה ומסייע בעדו</w:t>
      </w:r>
      <w:r w:rsidR="00744D7C" w:rsidRPr="002E4B3F">
        <w:rPr>
          <w:rFonts w:ascii="Arial Narrow" w:hAnsi="Arial Narrow" w:cs="David" w:hint="cs"/>
          <w:sz w:val="24"/>
          <w:szCs w:val="24"/>
          <w:rtl/>
        </w:rPr>
        <w:t>.</w:t>
      </w:r>
    </w:p>
    <w:p w14:paraId="46687CE8" w14:textId="77777777" w:rsidR="002E4B3F" w:rsidRPr="002E4B3F" w:rsidRDefault="002E4B3F" w:rsidP="00C855D9">
      <w:pPr>
        <w:overflowPunct w:val="0"/>
        <w:autoSpaceDE w:val="0"/>
        <w:autoSpaceDN w:val="0"/>
        <w:adjustRightInd w:val="0"/>
        <w:spacing w:line="276" w:lineRule="auto"/>
        <w:jc w:val="both"/>
        <w:textAlignment w:val="baseline"/>
        <w:rPr>
          <w:rFonts w:cs="David"/>
          <w:b/>
          <w:bCs/>
          <w:sz w:val="24"/>
          <w:szCs w:val="24"/>
          <w:u w:val="single"/>
          <w:rtl/>
        </w:rPr>
      </w:pPr>
    </w:p>
    <w:p w14:paraId="386444DA" w14:textId="77777777" w:rsidR="002E4B3F" w:rsidRPr="002E4B3F" w:rsidRDefault="002E4B3F" w:rsidP="00C855D9">
      <w:pPr>
        <w:overflowPunct w:val="0"/>
        <w:autoSpaceDE w:val="0"/>
        <w:autoSpaceDN w:val="0"/>
        <w:adjustRightInd w:val="0"/>
        <w:spacing w:line="276" w:lineRule="auto"/>
        <w:jc w:val="both"/>
        <w:textAlignment w:val="baseline"/>
        <w:rPr>
          <w:rFonts w:cs="David"/>
          <w:b/>
          <w:bCs/>
          <w:sz w:val="24"/>
          <w:szCs w:val="24"/>
          <w:u w:val="single"/>
        </w:rPr>
      </w:pPr>
      <w:r w:rsidRPr="002E4B3F">
        <w:rPr>
          <w:rFonts w:cs="David" w:hint="cs"/>
          <w:b/>
          <w:bCs/>
          <w:sz w:val="24"/>
          <w:szCs w:val="24"/>
          <w:u w:val="single"/>
          <w:rtl/>
        </w:rPr>
        <w:t>היסטוריית התקשרות:</w:t>
      </w:r>
    </w:p>
    <w:p w14:paraId="7449DEA4" w14:textId="77777777" w:rsidR="002E4B3F" w:rsidRPr="002E4B3F" w:rsidRDefault="002E4B3F" w:rsidP="00C855D9">
      <w:pPr>
        <w:spacing w:after="120" w:line="276" w:lineRule="auto"/>
        <w:ind w:left="360"/>
        <w:jc w:val="both"/>
        <w:rPr>
          <w:rFonts w:cs="David"/>
          <w:sz w:val="24"/>
          <w:szCs w:val="24"/>
          <w:rtl/>
        </w:rPr>
      </w:pPr>
    </w:p>
    <w:p w14:paraId="1E2787F4" w14:textId="0E6532F1" w:rsidR="00A55C96" w:rsidRPr="002E4B3F" w:rsidRDefault="002E4B3F" w:rsidP="006C5C40">
      <w:pPr>
        <w:pStyle w:val="a7"/>
        <w:numPr>
          <w:ilvl w:val="0"/>
          <w:numId w:val="12"/>
        </w:numPr>
        <w:spacing w:line="276" w:lineRule="auto"/>
        <w:rPr>
          <w:rFonts w:cs="David"/>
          <w:szCs w:val="24"/>
          <w:rtl/>
        </w:rPr>
      </w:pPr>
      <w:r w:rsidRPr="002E4B3F">
        <w:rPr>
          <w:rFonts w:cs="David" w:hint="cs"/>
          <w:szCs w:val="24"/>
          <w:rtl/>
        </w:rPr>
        <w:t>לאור זאת ובהמשך לאישור ועדת המכרזים מיום</w:t>
      </w:r>
      <w:r w:rsidR="006C5C40">
        <w:rPr>
          <w:rFonts w:cs="David" w:hint="cs"/>
          <w:szCs w:val="24"/>
          <w:rtl/>
        </w:rPr>
        <w:t xml:space="preserve"> 13 באפריל 2010</w:t>
      </w:r>
      <w:r w:rsidRPr="002E4B3F">
        <w:rPr>
          <w:rFonts w:cs="David" w:hint="cs"/>
          <w:szCs w:val="24"/>
          <w:rtl/>
        </w:rPr>
        <w:t xml:space="preserve"> ואישור ועדת הפטור מיום</w:t>
      </w:r>
      <w:r w:rsidR="006C5C40">
        <w:rPr>
          <w:rFonts w:cs="David" w:hint="cs"/>
          <w:szCs w:val="24"/>
          <w:rtl/>
        </w:rPr>
        <w:t xml:space="preserve"> 28 באפריל 2010</w:t>
      </w:r>
      <w:r w:rsidRPr="002E4B3F">
        <w:rPr>
          <w:rFonts w:cs="David" w:hint="cs"/>
          <w:szCs w:val="24"/>
          <w:rtl/>
        </w:rPr>
        <w:t xml:space="preserve">, </w:t>
      </w:r>
      <w:r w:rsidR="006C5C40">
        <w:rPr>
          <w:rFonts w:cs="David" w:hint="cs"/>
          <w:szCs w:val="24"/>
          <w:rtl/>
        </w:rPr>
        <w:t>ובהתאם</w:t>
      </w:r>
      <w:r w:rsidRPr="002E4B3F">
        <w:rPr>
          <w:rFonts w:cs="David" w:hint="cs"/>
          <w:szCs w:val="24"/>
          <w:rtl/>
        </w:rPr>
        <w:t xml:space="preserve"> </w:t>
      </w:r>
      <w:r w:rsidR="006C5C40">
        <w:rPr>
          <w:rFonts w:cs="David" w:hint="cs"/>
          <w:szCs w:val="24"/>
          <w:rtl/>
        </w:rPr>
        <w:t>ל</w:t>
      </w:r>
      <w:r w:rsidRPr="002E4B3F">
        <w:rPr>
          <w:rFonts w:cs="David" w:hint="cs"/>
          <w:szCs w:val="24"/>
          <w:rtl/>
        </w:rPr>
        <w:t>תקנה 3(29) לת</w:t>
      </w:r>
      <w:r w:rsidR="006C5C40">
        <w:rPr>
          <w:rFonts w:cs="David" w:hint="cs"/>
          <w:szCs w:val="24"/>
          <w:rtl/>
        </w:rPr>
        <w:t>קנות חובת המכרזים</w:t>
      </w:r>
      <w:r w:rsidRPr="002E4B3F">
        <w:rPr>
          <w:rFonts w:cs="David" w:hint="cs"/>
          <w:szCs w:val="24"/>
          <w:rtl/>
        </w:rPr>
        <w:t xml:space="preserve">, התקשרה המדינה </w:t>
      </w:r>
      <w:r w:rsidR="006C5C40">
        <w:rPr>
          <w:rFonts w:cs="David" w:hint="cs"/>
          <w:szCs w:val="24"/>
          <w:rtl/>
        </w:rPr>
        <w:t>ב</w:t>
      </w:r>
      <w:r w:rsidRPr="002E4B3F">
        <w:rPr>
          <w:rFonts w:cs="David" w:hint="cs"/>
          <w:szCs w:val="24"/>
          <w:rtl/>
        </w:rPr>
        <w:t>יום</w:t>
      </w:r>
      <w:r w:rsidR="006C5C40">
        <w:rPr>
          <w:rFonts w:cs="David" w:hint="cs"/>
          <w:szCs w:val="24"/>
          <w:rtl/>
        </w:rPr>
        <w:t xml:space="preserve"> 28 באפריל 2010</w:t>
      </w:r>
      <w:r w:rsidRPr="002E4B3F">
        <w:rPr>
          <w:rFonts w:cs="David" w:hint="cs"/>
          <w:szCs w:val="24"/>
          <w:rtl/>
        </w:rPr>
        <w:t xml:space="preserve"> עם פרופ' חיים בן שחר, כלכלן בעל שיעור קומה,</w:t>
      </w:r>
      <w:r w:rsidRPr="002E4B3F">
        <w:rPr>
          <w:rFonts w:cs="David"/>
          <w:szCs w:val="24"/>
          <w:rtl/>
        </w:rPr>
        <w:t xml:space="preserve"> </w:t>
      </w:r>
      <w:r w:rsidRPr="002E4B3F">
        <w:rPr>
          <w:rFonts w:cs="David" w:hint="cs"/>
          <w:szCs w:val="24"/>
          <w:rtl/>
        </w:rPr>
        <w:t xml:space="preserve">אשר </w:t>
      </w:r>
      <w:r w:rsidRPr="002E4B3F">
        <w:rPr>
          <w:rFonts w:cs="David"/>
          <w:szCs w:val="24"/>
          <w:rtl/>
        </w:rPr>
        <w:t xml:space="preserve">עובד ביחד עם </w:t>
      </w:r>
      <w:r w:rsidRPr="002E4B3F">
        <w:rPr>
          <w:rFonts w:cs="David" w:hint="cs"/>
          <w:szCs w:val="24"/>
          <w:rtl/>
        </w:rPr>
        <w:t xml:space="preserve">חברת </w:t>
      </w:r>
      <w:r w:rsidRPr="002E4B3F">
        <w:rPr>
          <w:rFonts w:cs="David"/>
          <w:szCs w:val="24"/>
        </w:rPr>
        <w:t>ERCG</w:t>
      </w:r>
      <w:r w:rsidRPr="002E4B3F">
        <w:rPr>
          <w:rFonts w:cs="David" w:hint="cs"/>
          <w:szCs w:val="24"/>
          <w:rtl/>
        </w:rPr>
        <w:t xml:space="preserve"> בראשות </w:t>
      </w:r>
      <w:r w:rsidRPr="002E4B3F">
        <w:rPr>
          <w:rFonts w:cs="David"/>
          <w:szCs w:val="24"/>
          <w:rtl/>
        </w:rPr>
        <w:t xml:space="preserve">פרופ' אשר בלס וצוות כלכלנים </w:t>
      </w:r>
      <w:r w:rsidRPr="002E4B3F">
        <w:rPr>
          <w:rFonts w:cs="David" w:hint="cs"/>
          <w:szCs w:val="24"/>
          <w:rtl/>
        </w:rPr>
        <w:t>מטעמו</w:t>
      </w:r>
      <w:r w:rsidR="00744D7C" w:rsidRPr="002E4B3F">
        <w:rPr>
          <w:rFonts w:cs="David" w:hint="cs"/>
          <w:szCs w:val="24"/>
          <w:rtl/>
        </w:rPr>
        <w:t xml:space="preserve">. </w:t>
      </w:r>
    </w:p>
    <w:p w14:paraId="62B16D53" w14:textId="77777777" w:rsidR="00A55C96" w:rsidRPr="002E4B3F" w:rsidRDefault="00A55C96" w:rsidP="00C855D9">
      <w:pPr>
        <w:pStyle w:val="a7"/>
        <w:numPr>
          <w:ilvl w:val="0"/>
          <w:numId w:val="12"/>
        </w:numPr>
        <w:spacing w:line="276" w:lineRule="auto"/>
        <w:rPr>
          <w:rFonts w:cs="David"/>
          <w:szCs w:val="24"/>
          <w:rtl/>
        </w:rPr>
      </w:pPr>
      <w:r w:rsidRPr="002E4B3F">
        <w:rPr>
          <w:rFonts w:cs="David" w:hint="cs"/>
          <w:szCs w:val="24"/>
          <w:rtl/>
        </w:rPr>
        <w:t>לאור הרחבת היקף השירותים והליווי המקצועי הנדרשים מהיועצים הכלכליים, בוצעו לאורך הזמן הרחבות ההתקשרות הבאות:</w:t>
      </w:r>
    </w:p>
    <w:p w14:paraId="4BBBF6C6" w14:textId="2A491FA1" w:rsidR="00A55C96" w:rsidRDefault="00A55C96" w:rsidP="006C5C40">
      <w:pPr>
        <w:pStyle w:val="a7"/>
        <w:numPr>
          <w:ilvl w:val="0"/>
          <w:numId w:val="8"/>
        </w:numPr>
        <w:spacing w:line="276" w:lineRule="auto"/>
        <w:contextualSpacing w:val="0"/>
        <w:rPr>
          <w:rFonts w:cs="David"/>
          <w:szCs w:val="24"/>
        </w:rPr>
      </w:pPr>
      <w:r w:rsidRPr="002E4B3F">
        <w:rPr>
          <w:rFonts w:cs="David" w:hint="cs"/>
          <w:szCs w:val="24"/>
          <w:rtl/>
        </w:rPr>
        <w:t>ביום</w:t>
      </w:r>
      <w:r w:rsidR="006C5C40" w:rsidRPr="002E4B3F">
        <w:rPr>
          <w:rFonts w:cs="David" w:hint="cs"/>
          <w:szCs w:val="24"/>
          <w:rtl/>
        </w:rPr>
        <w:t xml:space="preserve"> </w:t>
      </w:r>
      <w:r w:rsidR="006C5C40">
        <w:rPr>
          <w:rFonts w:cs="David" w:hint="cs"/>
          <w:szCs w:val="24"/>
          <w:rtl/>
        </w:rPr>
        <w:t xml:space="preserve">14 בספטמבר 2010 </w:t>
      </w:r>
      <w:r w:rsidR="006C5C40" w:rsidRPr="002E4B3F">
        <w:rPr>
          <w:rFonts w:cs="David" w:hint="cs"/>
          <w:szCs w:val="24"/>
          <w:rtl/>
        </w:rPr>
        <w:t>אישרה ועדת המכרזים את הרחבת ההתקשרות בסכום כולל של 300,000 ₪</w:t>
      </w:r>
      <w:r w:rsidR="006C5C40">
        <w:rPr>
          <w:rFonts w:cs="David" w:hint="cs"/>
          <w:szCs w:val="24"/>
          <w:rtl/>
        </w:rPr>
        <w:t>. ביום 26 באוקטובר 2010</w:t>
      </w:r>
      <w:r w:rsidRPr="002E4B3F">
        <w:rPr>
          <w:rFonts w:cs="David" w:hint="cs"/>
          <w:szCs w:val="24"/>
          <w:rtl/>
        </w:rPr>
        <w:t xml:space="preserve"> </w:t>
      </w:r>
      <w:r w:rsidR="006C5C40">
        <w:rPr>
          <w:rFonts w:cs="David" w:hint="cs"/>
          <w:szCs w:val="24"/>
          <w:rtl/>
        </w:rPr>
        <w:t xml:space="preserve">התקבל אישור </w:t>
      </w:r>
      <w:r w:rsidRPr="002E4B3F">
        <w:rPr>
          <w:rFonts w:cs="David" w:hint="cs"/>
          <w:szCs w:val="24"/>
          <w:rtl/>
        </w:rPr>
        <w:t>ועדת הפטור</w:t>
      </w:r>
      <w:r w:rsidR="006C5C40">
        <w:rPr>
          <w:rFonts w:cs="David" w:hint="cs"/>
          <w:szCs w:val="24"/>
          <w:rtl/>
        </w:rPr>
        <w:t xml:space="preserve"> להרחבה האמורה</w:t>
      </w:r>
      <w:r w:rsidRPr="002E4B3F">
        <w:rPr>
          <w:rFonts w:cs="David" w:hint="cs"/>
          <w:szCs w:val="24"/>
          <w:rtl/>
        </w:rPr>
        <w:t>;</w:t>
      </w:r>
    </w:p>
    <w:p w14:paraId="5CA2E74F" w14:textId="275E7334" w:rsidR="006C5C40" w:rsidRPr="002E4B3F" w:rsidRDefault="006C5C40" w:rsidP="006C5C40">
      <w:pPr>
        <w:pStyle w:val="a7"/>
        <w:numPr>
          <w:ilvl w:val="0"/>
          <w:numId w:val="8"/>
        </w:numPr>
        <w:spacing w:line="276" w:lineRule="auto"/>
        <w:contextualSpacing w:val="0"/>
        <w:rPr>
          <w:rFonts w:cs="David"/>
          <w:szCs w:val="24"/>
        </w:rPr>
      </w:pPr>
      <w:r w:rsidRPr="002E4B3F">
        <w:rPr>
          <w:rFonts w:cs="David" w:hint="cs"/>
          <w:szCs w:val="24"/>
          <w:rtl/>
        </w:rPr>
        <w:lastRenderedPageBreak/>
        <w:t xml:space="preserve">ביום </w:t>
      </w:r>
      <w:r>
        <w:rPr>
          <w:rFonts w:cs="David" w:hint="cs"/>
          <w:szCs w:val="24"/>
          <w:rtl/>
        </w:rPr>
        <w:t xml:space="preserve">12 באפריל 2011 </w:t>
      </w:r>
      <w:r w:rsidRPr="002E4B3F">
        <w:rPr>
          <w:rFonts w:cs="David" w:hint="cs"/>
          <w:szCs w:val="24"/>
          <w:rtl/>
        </w:rPr>
        <w:t>אישרה ועדת המכרזים את הרחבת ההתקשרות בסכום כולל של 300,000 ₪</w:t>
      </w:r>
      <w:r>
        <w:rPr>
          <w:rFonts w:cs="David" w:hint="cs"/>
          <w:szCs w:val="24"/>
          <w:rtl/>
        </w:rPr>
        <w:t>. ביום 26 ביוני 2011</w:t>
      </w:r>
      <w:r w:rsidRPr="002E4B3F">
        <w:rPr>
          <w:rFonts w:cs="David" w:hint="cs"/>
          <w:szCs w:val="24"/>
          <w:rtl/>
        </w:rPr>
        <w:t xml:space="preserve"> </w:t>
      </w:r>
      <w:r>
        <w:rPr>
          <w:rFonts w:cs="David" w:hint="cs"/>
          <w:szCs w:val="24"/>
          <w:rtl/>
        </w:rPr>
        <w:t xml:space="preserve">התקבל אישור </w:t>
      </w:r>
      <w:r w:rsidRPr="002E4B3F">
        <w:rPr>
          <w:rFonts w:cs="David" w:hint="cs"/>
          <w:szCs w:val="24"/>
          <w:rtl/>
        </w:rPr>
        <w:t>ועדת הפטור</w:t>
      </w:r>
      <w:r>
        <w:rPr>
          <w:rFonts w:cs="David" w:hint="cs"/>
          <w:szCs w:val="24"/>
          <w:rtl/>
        </w:rPr>
        <w:t xml:space="preserve"> להרחבה האמורה</w:t>
      </w:r>
      <w:r w:rsidRPr="002E4B3F">
        <w:rPr>
          <w:rFonts w:cs="David" w:hint="cs"/>
          <w:szCs w:val="24"/>
          <w:rtl/>
        </w:rPr>
        <w:t>;</w:t>
      </w:r>
    </w:p>
    <w:p w14:paraId="7090A56D" w14:textId="7898745E" w:rsidR="006C5C40" w:rsidRPr="002E4B3F" w:rsidRDefault="006C5C40" w:rsidP="006C5C40">
      <w:pPr>
        <w:pStyle w:val="a7"/>
        <w:numPr>
          <w:ilvl w:val="0"/>
          <w:numId w:val="8"/>
        </w:numPr>
        <w:spacing w:line="276" w:lineRule="auto"/>
        <w:contextualSpacing w:val="0"/>
        <w:rPr>
          <w:rFonts w:cs="David"/>
          <w:szCs w:val="24"/>
        </w:rPr>
      </w:pPr>
      <w:r w:rsidRPr="002E4B3F">
        <w:rPr>
          <w:rFonts w:cs="David" w:hint="cs"/>
          <w:szCs w:val="24"/>
          <w:rtl/>
        </w:rPr>
        <w:t xml:space="preserve">ביום </w:t>
      </w:r>
      <w:r>
        <w:rPr>
          <w:rFonts w:cs="David" w:hint="cs"/>
          <w:szCs w:val="24"/>
          <w:rtl/>
        </w:rPr>
        <w:t xml:space="preserve">21 במרץ 2012 </w:t>
      </w:r>
      <w:r w:rsidRPr="002E4B3F">
        <w:rPr>
          <w:rFonts w:cs="David" w:hint="cs"/>
          <w:szCs w:val="24"/>
          <w:rtl/>
        </w:rPr>
        <w:t xml:space="preserve">אישרה ועדת המכרזים את הרחבת ההתקשרות בסכום כולל של </w:t>
      </w:r>
      <w:r>
        <w:rPr>
          <w:rFonts w:cs="David" w:hint="cs"/>
          <w:szCs w:val="24"/>
          <w:rtl/>
        </w:rPr>
        <w:t>680</w:t>
      </w:r>
      <w:r w:rsidRPr="002E4B3F">
        <w:rPr>
          <w:rFonts w:cs="David" w:hint="cs"/>
          <w:szCs w:val="24"/>
          <w:rtl/>
        </w:rPr>
        <w:t>,000 ₪</w:t>
      </w:r>
      <w:r>
        <w:rPr>
          <w:rFonts w:cs="David" w:hint="cs"/>
          <w:szCs w:val="24"/>
          <w:rtl/>
        </w:rPr>
        <w:t>. ביום 29 באפריל 2012</w:t>
      </w:r>
      <w:r w:rsidRPr="002E4B3F">
        <w:rPr>
          <w:rFonts w:cs="David" w:hint="cs"/>
          <w:szCs w:val="24"/>
          <w:rtl/>
        </w:rPr>
        <w:t xml:space="preserve"> </w:t>
      </w:r>
      <w:r>
        <w:rPr>
          <w:rFonts w:cs="David" w:hint="cs"/>
          <w:szCs w:val="24"/>
          <w:rtl/>
        </w:rPr>
        <w:t xml:space="preserve">התקבל אישור </w:t>
      </w:r>
      <w:r w:rsidRPr="002E4B3F">
        <w:rPr>
          <w:rFonts w:cs="David" w:hint="cs"/>
          <w:szCs w:val="24"/>
          <w:rtl/>
        </w:rPr>
        <w:t>ועדת הפטור</w:t>
      </w:r>
      <w:r>
        <w:rPr>
          <w:rFonts w:cs="David" w:hint="cs"/>
          <w:szCs w:val="24"/>
          <w:rtl/>
        </w:rPr>
        <w:t xml:space="preserve"> להרחבה האמורה</w:t>
      </w:r>
      <w:r w:rsidRPr="002E4B3F">
        <w:rPr>
          <w:rFonts w:cs="David" w:hint="cs"/>
          <w:szCs w:val="24"/>
          <w:rtl/>
        </w:rPr>
        <w:t>;</w:t>
      </w:r>
    </w:p>
    <w:p w14:paraId="78273DBB" w14:textId="5058E88F" w:rsidR="006C5C40" w:rsidRPr="002E4B3F" w:rsidRDefault="006C5C40" w:rsidP="006C5C40">
      <w:pPr>
        <w:pStyle w:val="a7"/>
        <w:numPr>
          <w:ilvl w:val="0"/>
          <w:numId w:val="8"/>
        </w:numPr>
        <w:spacing w:line="276" w:lineRule="auto"/>
        <w:contextualSpacing w:val="0"/>
        <w:rPr>
          <w:rFonts w:cs="David"/>
          <w:szCs w:val="24"/>
        </w:rPr>
      </w:pPr>
      <w:r w:rsidRPr="002E4B3F">
        <w:rPr>
          <w:rFonts w:cs="David" w:hint="cs"/>
          <w:szCs w:val="24"/>
          <w:rtl/>
        </w:rPr>
        <w:t xml:space="preserve">ביום </w:t>
      </w:r>
      <w:r>
        <w:rPr>
          <w:rFonts w:cs="David" w:hint="cs"/>
          <w:szCs w:val="24"/>
          <w:rtl/>
        </w:rPr>
        <w:t xml:space="preserve">18 ביוני 2012 </w:t>
      </w:r>
      <w:r w:rsidRPr="002E4B3F">
        <w:rPr>
          <w:rFonts w:cs="David" w:hint="cs"/>
          <w:szCs w:val="24"/>
          <w:rtl/>
        </w:rPr>
        <w:t xml:space="preserve">אישרה ועדת המכרזים את הרחבת ההתקשרות בסכום כולל של </w:t>
      </w:r>
      <w:r>
        <w:rPr>
          <w:rFonts w:cs="David" w:hint="cs"/>
          <w:szCs w:val="24"/>
          <w:rtl/>
        </w:rPr>
        <w:t>2,000</w:t>
      </w:r>
      <w:r w:rsidRPr="002E4B3F">
        <w:rPr>
          <w:rFonts w:cs="David" w:hint="cs"/>
          <w:szCs w:val="24"/>
          <w:rtl/>
        </w:rPr>
        <w:t>,000 ₪</w:t>
      </w:r>
      <w:r>
        <w:rPr>
          <w:rFonts w:cs="David" w:hint="cs"/>
          <w:szCs w:val="24"/>
          <w:rtl/>
        </w:rPr>
        <w:t>. ביום 29 ביולי 2012</w:t>
      </w:r>
      <w:r w:rsidRPr="002E4B3F">
        <w:rPr>
          <w:rFonts w:cs="David" w:hint="cs"/>
          <w:szCs w:val="24"/>
          <w:rtl/>
        </w:rPr>
        <w:t xml:space="preserve"> </w:t>
      </w:r>
      <w:r>
        <w:rPr>
          <w:rFonts w:cs="David" w:hint="cs"/>
          <w:szCs w:val="24"/>
          <w:rtl/>
        </w:rPr>
        <w:t xml:space="preserve">התקבל אישור </w:t>
      </w:r>
      <w:r w:rsidRPr="002E4B3F">
        <w:rPr>
          <w:rFonts w:cs="David" w:hint="cs"/>
          <w:szCs w:val="24"/>
          <w:rtl/>
        </w:rPr>
        <w:t>ועדת הפטור</w:t>
      </w:r>
      <w:r>
        <w:rPr>
          <w:rFonts w:cs="David" w:hint="cs"/>
          <w:szCs w:val="24"/>
          <w:rtl/>
        </w:rPr>
        <w:t xml:space="preserve"> להרחבה האמורה</w:t>
      </w:r>
      <w:r w:rsidRPr="002E4B3F">
        <w:rPr>
          <w:rFonts w:cs="David" w:hint="cs"/>
          <w:szCs w:val="24"/>
          <w:rtl/>
        </w:rPr>
        <w:t>;</w:t>
      </w:r>
    </w:p>
    <w:p w14:paraId="5F363EEE" w14:textId="3D706C4C" w:rsidR="006C5C40" w:rsidRPr="002E4B3F" w:rsidRDefault="006C5C40" w:rsidP="006C5C40">
      <w:pPr>
        <w:pStyle w:val="a7"/>
        <w:numPr>
          <w:ilvl w:val="0"/>
          <w:numId w:val="8"/>
        </w:numPr>
        <w:spacing w:line="276" w:lineRule="auto"/>
        <w:contextualSpacing w:val="0"/>
        <w:rPr>
          <w:rFonts w:cs="David"/>
          <w:szCs w:val="24"/>
        </w:rPr>
      </w:pPr>
      <w:r w:rsidRPr="002E4B3F">
        <w:rPr>
          <w:rFonts w:cs="David" w:hint="cs"/>
          <w:szCs w:val="24"/>
          <w:rtl/>
        </w:rPr>
        <w:t>ביום</w:t>
      </w:r>
      <w:r>
        <w:rPr>
          <w:rFonts w:cs="David" w:hint="cs"/>
          <w:szCs w:val="24"/>
          <w:rtl/>
        </w:rPr>
        <w:t xml:space="preserve"> 31 בדצמבר 2012</w:t>
      </w:r>
      <w:r w:rsidRPr="002E4B3F">
        <w:rPr>
          <w:rFonts w:cs="David" w:hint="cs"/>
          <w:szCs w:val="24"/>
          <w:rtl/>
        </w:rPr>
        <w:t xml:space="preserve">, אישרה ועדת </w:t>
      </w:r>
      <w:r>
        <w:rPr>
          <w:rFonts w:cs="David" w:hint="cs"/>
          <w:szCs w:val="24"/>
          <w:rtl/>
        </w:rPr>
        <w:t>ה</w:t>
      </w:r>
      <w:r w:rsidRPr="002E4B3F">
        <w:rPr>
          <w:rFonts w:cs="David" w:hint="cs"/>
          <w:szCs w:val="24"/>
          <w:rtl/>
        </w:rPr>
        <w:t xml:space="preserve">מכרזים המיוחדת לעניין בוררות מדינת ישראל מול מפעלי ים המלח, את התקשרות ההמשך עם פרופ' חיים בן-שחר, בהיקף כספי של 1,750,000 ₪, </w:t>
      </w:r>
      <w:r>
        <w:rPr>
          <w:rFonts w:cs="David" w:hint="cs"/>
          <w:szCs w:val="24"/>
          <w:rtl/>
        </w:rPr>
        <w:t>ו</w:t>
      </w:r>
      <w:r w:rsidRPr="002E4B3F">
        <w:rPr>
          <w:rFonts w:cs="David" w:hint="cs"/>
          <w:szCs w:val="24"/>
          <w:rtl/>
        </w:rPr>
        <w:t>עד ליום</w:t>
      </w:r>
      <w:r>
        <w:rPr>
          <w:rFonts w:cs="David" w:hint="cs"/>
          <w:szCs w:val="24"/>
          <w:rtl/>
        </w:rPr>
        <w:t xml:space="preserve"> 31 בדצמבר 2013</w:t>
      </w:r>
      <w:r w:rsidRPr="002E4B3F">
        <w:rPr>
          <w:rFonts w:cs="David" w:hint="cs"/>
          <w:szCs w:val="24"/>
          <w:rtl/>
        </w:rPr>
        <w:t>.</w:t>
      </w:r>
    </w:p>
    <w:p w14:paraId="42FCCBFC" w14:textId="1C327A05" w:rsidR="006C5C40" w:rsidRPr="002E4B3F" w:rsidRDefault="006C5C40" w:rsidP="00EA0876">
      <w:pPr>
        <w:pStyle w:val="a7"/>
        <w:numPr>
          <w:ilvl w:val="0"/>
          <w:numId w:val="8"/>
        </w:numPr>
        <w:spacing w:line="276" w:lineRule="auto"/>
        <w:contextualSpacing w:val="0"/>
        <w:rPr>
          <w:rFonts w:cs="David"/>
          <w:szCs w:val="24"/>
        </w:rPr>
      </w:pPr>
      <w:r w:rsidRPr="002E4B3F">
        <w:rPr>
          <w:rFonts w:cs="David" w:hint="cs"/>
          <w:szCs w:val="24"/>
          <w:rtl/>
        </w:rPr>
        <w:t xml:space="preserve">ביום </w:t>
      </w:r>
      <w:r w:rsidR="00EA0876">
        <w:rPr>
          <w:rFonts w:cs="David" w:hint="cs"/>
          <w:szCs w:val="24"/>
          <w:rtl/>
        </w:rPr>
        <w:t>17 באוגוסט 2014</w:t>
      </w:r>
      <w:r w:rsidRPr="002E4B3F">
        <w:rPr>
          <w:rFonts w:cs="David" w:hint="cs"/>
          <w:szCs w:val="24"/>
          <w:rtl/>
        </w:rPr>
        <w:t xml:space="preserve">, אישרה ועדת </w:t>
      </w:r>
      <w:r w:rsidR="00EA0876">
        <w:rPr>
          <w:rFonts w:cs="David" w:hint="cs"/>
          <w:szCs w:val="24"/>
          <w:rtl/>
        </w:rPr>
        <w:t>ה</w:t>
      </w:r>
      <w:r w:rsidRPr="002E4B3F">
        <w:rPr>
          <w:rFonts w:cs="David" w:hint="cs"/>
          <w:szCs w:val="24"/>
          <w:rtl/>
        </w:rPr>
        <w:t xml:space="preserve">מכרזים המיוחדת לעניין בוררות מדינת ישראל מול מפעלי ים המלח, את התקשרות ההמשך עם פרופ' חיים בן-שחר, בהיקף כספי של 2,000,000 ₪, </w:t>
      </w:r>
      <w:r w:rsidR="00EA0876">
        <w:rPr>
          <w:rFonts w:cs="David" w:hint="cs"/>
          <w:szCs w:val="24"/>
          <w:rtl/>
        </w:rPr>
        <w:t>ו</w:t>
      </w:r>
      <w:r w:rsidRPr="002E4B3F">
        <w:rPr>
          <w:rFonts w:cs="David" w:hint="cs"/>
          <w:szCs w:val="24"/>
          <w:rtl/>
        </w:rPr>
        <w:t xml:space="preserve">עד ליום </w:t>
      </w:r>
      <w:r w:rsidR="00EA0876">
        <w:rPr>
          <w:rFonts w:cs="David" w:hint="cs"/>
          <w:szCs w:val="24"/>
          <w:rtl/>
        </w:rPr>
        <w:t>17 באוגוסט 2016</w:t>
      </w:r>
      <w:r w:rsidRPr="002E4B3F">
        <w:rPr>
          <w:rFonts w:cs="David" w:hint="cs"/>
          <w:szCs w:val="24"/>
          <w:rtl/>
        </w:rPr>
        <w:t>.</w:t>
      </w:r>
    </w:p>
    <w:p w14:paraId="2DA5E4F8" w14:textId="419F38DD" w:rsidR="006C5C40" w:rsidRPr="002E4B3F" w:rsidRDefault="006C5C40" w:rsidP="00EA0876">
      <w:pPr>
        <w:pStyle w:val="a7"/>
        <w:numPr>
          <w:ilvl w:val="0"/>
          <w:numId w:val="8"/>
        </w:numPr>
        <w:spacing w:line="276" w:lineRule="auto"/>
        <w:contextualSpacing w:val="0"/>
        <w:rPr>
          <w:rFonts w:cs="David"/>
          <w:szCs w:val="24"/>
          <w:rtl/>
        </w:rPr>
      </w:pPr>
      <w:r w:rsidRPr="002E4B3F">
        <w:rPr>
          <w:rFonts w:cs="David" w:hint="cs"/>
          <w:szCs w:val="24"/>
          <w:rtl/>
        </w:rPr>
        <w:t>ביום</w:t>
      </w:r>
      <w:r w:rsidR="00EA0876">
        <w:rPr>
          <w:rFonts w:cs="David" w:hint="cs"/>
          <w:szCs w:val="24"/>
          <w:rtl/>
        </w:rPr>
        <w:t xml:space="preserve"> 18 בינואר 2016</w:t>
      </w:r>
      <w:r w:rsidRPr="002E4B3F">
        <w:rPr>
          <w:rFonts w:cs="David" w:hint="cs"/>
          <w:szCs w:val="24"/>
          <w:rtl/>
        </w:rPr>
        <w:t xml:space="preserve">, אישרה ועדת </w:t>
      </w:r>
      <w:r w:rsidR="00EA0876">
        <w:rPr>
          <w:rFonts w:cs="David" w:hint="cs"/>
          <w:szCs w:val="24"/>
          <w:rtl/>
        </w:rPr>
        <w:t>ה</w:t>
      </w:r>
      <w:r w:rsidRPr="002E4B3F">
        <w:rPr>
          <w:rFonts w:cs="David" w:hint="cs"/>
          <w:szCs w:val="24"/>
          <w:rtl/>
        </w:rPr>
        <w:t xml:space="preserve">מכרזים המיוחדת לעניין בוררות מדינת ישראל מול מפעלי ים המלח, את התקשרות ההמשך עם פרופ' חיים בן-שחר, בהיקף כספי של 2,000,000 ₪, </w:t>
      </w:r>
      <w:r w:rsidR="00EA0876">
        <w:rPr>
          <w:rFonts w:cs="David" w:hint="cs"/>
          <w:szCs w:val="24"/>
          <w:rtl/>
        </w:rPr>
        <w:t>ו</w:t>
      </w:r>
      <w:r w:rsidRPr="002E4B3F">
        <w:rPr>
          <w:rFonts w:cs="David" w:hint="cs"/>
          <w:szCs w:val="24"/>
          <w:rtl/>
        </w:rPr>
        <w:t>עד ליום</w:t>
      </w:r>
      <w:r w:rsidR="00EA0876">
        <w:rPr>
          <w:rFonts w:cs="David" w:hint="cs"/>
          <w:szCs w:val="24"/>
          <w:rtl/>
        </w:rPr>
        <w:t xml:space="preserve"> 31 בדצמבר 2017</w:t>
      </w:r>
      <w:r w:rsidRPr="002E4B3F">
        <w:rPr>
          <w:rFonts w:cs="David" w:hint="cs"/>
          <w:szCs w:val="24"/>
          <w:rtl/>
        </w:rPr>
        <w:t>.</w:t>
      </w:r>
    </w:p>
    <w:p w14:paraId="22B7B12A" w14:textId="273A9572" w:rsidR="00A55C96" w:rsidRPr="002E4B3F" w:rsidRDefault="00A55C96" w:rsidP="00EA0876">
      <w:pPr>
        <w:pStyle w:val="a7"/>
        <w:numPr>
          <w:ilvl w:val="0"/>
          <w:numId w:val="12"/>
        </w:numPr>
        <w:spacing w:line="276" w:lineRule="auto"/>
        <w:rPr>
          <w:rFonts w:cs="David"/>
          <w:szCs w:val="24"/>
          <w:rtl/>
        </w:rPr>
      </w:pPr>
      <w:r w:rsidRPr="002E4B3F">
        <w:rPr>
          <w:rFonts w:cs="David" w:hint="cs"/>
          <w:szCs w:val="24"/>
          <w:rtl/>
        </w:rPr>
        <w:t xml:space="preserve">ביום </w:t>
      </w:r>
      <w:r w:rsidR="00EA0876">
        <w:rPr>
          <w:rFonts w:cs="David" w:hint="cs"/>
          <w:szCs w:val="24"/>
          <w:rtl/>
        </w:rPr>
        <w:t>19 במאי 2014</w:t>
      </w:r>
      <w:r w:rsidRPr="002E4B3F">
        <w:rPr>
          <w:rFonts w:cs="David" w:hint="cs"/>
          <w:szCs w:val="24"/>
          <w:rtl/>
        </w:rPr>
        <w:t xml:space="preserve"> ניתן פסק דין חלקי במסגרת הליך הבוררות בין מדינת ישראל לחברת מפעלי ים המלח. פסק הדין קובע כי על מפעלי ים המלח לשלם תמלוגים הן על מכירת מוצרי יסוד והן על מוצרי המשך המיוצרים על ידי חברות הקונצרן, בארץ ובחו"ל. כמו כן נקבע כי מוצרי ההמשך יחושבו על פי הנוסחה הקבועה בשטר בזיכיון. </w:t>
      </w:r>
    </w:p>
    <w:p w14:paraId="7C14595E" w14:textId="02A9E6A0" w:rsidR="00A55C96" w:rsidRPr="002E4B3F" w:rsidRDefault="00A55C96" w:rsidP="00EA0876">
      <w:pPr>
        <w:spacing w:line="276" w:lineRule="auto"/>
        <w:ind w:left="360"/>
        <w:jc w:val="both"/>
        <w:rPr>
          <w:rFonts w:cs="David"/>
          <w:sz w:val="24"/>
          <w:szCs w:val="24"/>
          <w:rtl/>
        </w:rPr>
      </w:pPr>
      <w:r w:rsidRPr="002E4B3F">
        <w:rPr>
          <w:rFonts w:cs="David" w:hint="cs"/>
          <w:sz w:val="24"/>
          <w:szCs w:val="24"/>
          <w:rtl/>
        </w:rPr>
        <w:t xml:space="preserve">לאור קביעת חבותה של מי"ה בתשלום תמלוגים כאמור, השלב השני של הליך הבוררות עוסק בנושאי מתן חשבונות וחיוב מי"ה. כתוצאה מהחלטת הבוררים, שילמה מי"ה למדינת ישראל סכום של </w:t>
      </w:r>
      <w:r w:rsidR="00DB723C" w:rsidRPr="002E4B3F">
        <w:rPr>
          <w:rFonts w:cs="David" w:hint="cs"/>
          <w:sz w:val="24"/>
          <w:szCs w:val="24"/>
          <w:rtl/>
        </w:rPr>
        <w:t>כ-</w:t>
      </w:r>
      <w:r w:rsidR="00EA0876">
        <w:rPr>
          <w:rFonts w:cs="David" w:hint="cs"/>
          <w:sz w:val="24"/>
          <w:szCs w:val="24"/>
          <w:rtl/>
        </w:rPr>
        <w:t xml:space="preserve"> </w:t>
      </w:r>
      <w:r w:rsidR="00DB723C" w:rsidRPr="002E4B3F">
        <w:rPr>
          <w:rFonts w:cs="David" w:hint="cs"/>
          <w:sz w:val="24"/>
          <w:szCs w:val="24"/>
          <w:rtl/>
        </w:rPr>
        <w:t xml:space="preserve">900 מיליון ₪ </w:t>
      </w:r>
      <w:r w:rsidRPr="002E4B3F">
        <w:rPr>
          <w:rFonts w:cs="David" w:hint="cs"/>
          <w:sz w:val="24"/>
          <w:szCs w:val="24"/>
          <w:rtl/>
        </w:rPr>
        <w:t xml:space="preserve"> בגין תמלוגים בחסר עבור </w:t>
      </w:r>
      <w:r w:rsidR="00EA0876">
        <w:rPr>
          <w:rFonts w:cs="David" w:hint="cs"/>
          <w:sz w:val="24"/>
          <w:szCs w:val="24"/>
          <w:rtl/>
        </w:rPr>
        <w:t>ה</w:t>
      </w:r>
      <w:r w:rsidRPr="002E4B3F">
        <w:rPr>
          <w:rFonts w:cs="David" w:hint="cs"/>
          <w:sz w:val="24"/>
          <w:szCs w:val="24"/>
          <w:rtl/>
        </w:rPr>
        <w:t>שנים</w:t>
      </w:r>
      <w:r w:rsidR="005B5FBE" w:rsidRPr="002E4B3F">
        <w:rPr>
          <w:rFonts w:cs="David" w:hint="cs"/>
          <w:sz w:val="24"/>
          <w:szCs w:val="24"/>
          <w:rtl/>
        </w:rPr>
        <w:t xml:space="preserve"> </w:t>
      </w:r>
      <w:r w:rsidRPr="002E4B3F">
        <w:rPr>
          <w:rFonts w:cs="David" w:hint="cs"/>
          <w:sz w:val="24"/>
          <w:szCs w:val="24"/>
          <w:rtl/>
        </w:rPr>
        <w:t>2000-201</w:t>
      </w:r>
      <w:r w:rsidR="00DB723C" w:rsidRPr="002E4B3F">
        <w:rPr>
          <w:rFonts w:cs="David" w:hint="cs"/>
          <w:sz w:val="24"/>
          <w:szCs w:val="24"/>
          <w:rtl/>
        </w:rPr>
        <w:t>5 כולל מרכיב של ריבית על החוב</w:t>
      </w:r>
      <w:r w:rsidRPr="002E4B3F">
        <w:rPr>
          <w:rFonts w:cs="David" w:hint="cs"/>
          <w:sz w:val="24"/>
          <w:szCs w:val="24"/>
          <w:rtl/>
        </w:rPr>
        <w:t>. יחד עם זאת</w:t>
      </w:r>
      <w:r w:rsidR="00EA0876">
        <w:rPr>
          <w:rFonts w:cs="David" w:hint="cs"/>
          <w:sz w:val="24"/>
          <w:szCs w:val="24"/>
          <w:rtl/>
        </w:rPr>
        <w:t>,</w:t>
      </w:r>
      <w:r w:rsidRPr="002E4B3F">
        <w:rPr>
          <w:rFonts w:cs="David" w:hint="cs"/>
          <w:sz w:val="24"/>
          <w:szCs w:val="24"/>
          <w:rtl/>
        </w:rPr>
        <w:t xml:space="preserve"> טרם הוחלט על הסכום הסופי אשר המדינה זכאית לו במסגרת ההליך </w:t>
      </w:r>
      <w:r w:rsidR="00DB723C" w:rsidRPr="002E4B3F">
        <w:rPr>
          <w:rFonts w:cs="David" w:hint="cs"/>
          <w:sz w:val="24"/>
          <w:szCs w:val="24"/>
          <w:rtl/>
        </w:rPr>
        <w:t xml:space="preserve">וזאת לאור השגות המדינה </w:t>
      </w:r>
      <w:r w:rsidR="00EA0876">
        <w:rPr>
          <w:rFonts w:cs="David" w:hint="cs"/>
          <w:sz w:val="24"/>
          <w:szCs w:val="24"/>
          <w:rtl/>
        </w:rPr>
        <w:t>הנוגעות</w:t>
      </w:r>
      <w:r w:rsidR="00DB723C" w:rsidRPr="002E4B3F">
        <w:rPr>
          <w:rFonts w:cs="David" w:hint="cs"/>
          <w:sz w:val="24"/>
          <w:szCs w:val="24"/>
          <w:rtl/>
        </w:rPr>
        <w:t xml:space="preserve"> </w:t>
      </w:r>
      <w:r w:rsidR="00EA0876">
        <w:rPr>
          <w:rFonts w:cs="David" w:hint="cs"/>
          <w:sz w:val="24"/>
          <w:szCs w:val="24"/>
          <w:rtl/>
        </w:rPr>
        <w:t>ל</w:t>
      </w:r>
      <w:r w:rsidR="00DB723C" w:rsidRPr="002E4B3F">
        <w:rPr>
          <w:rFonts w:cs="David" w:hint="cs"/>
          <w:sz w:val="24"/>
          <w:szCs w:val="24"/>
          <w:rtl/>
        </w:rPr>
        <w:t xml:space="preserve">עקרונות החישוב </w:t>
      </w:r>
      <w:r w:rsidR="00EA0876">
        <w:rPr>
          <w:rFonts w:cs="David" w:hint="cs"/>
          <w:sz w:val="24"/>
          <w:szCs w:val="24"/>
          <w:rtl/>
        </w:rPr>
        <w:t>ו</w:t>
      </w:r>
      <w:r w:rsidR="00DB723C" w:rsidRPr="002E4B3F">
        <w:rPr>
          <w:rFonts w:cs="David" w:hint="cs"/>
          <w:sz w:val="24"/>
          <w:szCs w:val="24"/>
          <w:rtl/>
        </w:rPr>
        <w:t>הסכומים ששולמו על ידי מי"ה</w:t>
      </w:r>
      <w:r w:rsidRPr="002E4B3F">
        <w:rPr>
          <w:rFonts w:cs="David" w:hint="cs"/>
          <w:sz w:val="24"/>
          <w:szCs w:val="24"/>
          <w:rtl/>
        </w:rPr>
        <w:t xml:space="preserve">.  </w:t>
      </w:r>
    </w:p>
    <w:p w14:paraId="2AB9BFF8" w14:textId="0F978E52" w:rsidR="002E4B3F" w:rsidRPr="002E4B3F" w:rsidRDefault="002E4B3F" w:rsidP="00C855D9">
      <w:pPr>
        <w:pStyle w:val="a7"/>
        <w:numPr>
          <w:ilvl w:val="0"/>
          <w:numId w:val="12"/>
        </w:numPr>
        <w:spacing w:line="276" w:lineRule="auto"/>
        <w:rPr>
          <w:rFonts w:eastAsia="Times New Roman" w:cs="David"/>
          <w:szCs w:val="24"/>
          <w:rtl/>
          <w:lang w:eastAsia="he-IL"/>
        </w:rPr>
      </w:pPr>
      <w:r w:rsidRPr="002E4B3F">
        <w:rPr>
          <w:rFonts w:eastAsia="Times New Roman" w:cs="David" w:hint="cs"/>
          <w:szCs w:val="24"/>
          <w:rtl/>
          <w:lang w:eastAsia="he-IL"/>
        </w:rPr>
        <w:t>יצוין כי הארכות ההתקשרות עם פרופ' חיים בן שחר בוצעו באמצעות ועדת מכרזים מיוחדת ייעודית לעניין בוררות ים המלח. לאור חילופי התפקידים בוועדת המכרזים</w:t>
      </w:r>
      <w:r w:rsidR="00EA0876">
        <w:rPr>
          <w:rFonts w:eastAsia="Times New Roman" w:cs="David" w:hint="cs"/>
          <w:szCs w:val="24"/>
          <w:rtl/>
          <w:lang w:eastAsia="he-IL"/>
        </w:rPr>
        <w:t>,</w:t>
      </w:r>
      <w:r w:rsidRPr="002E4B3F">
        <w:rPr>
          <w:rFonts w:eastAsia="Times New Roman" w:cs="David" w:hint="cs"/>
          <w:szCs w:val="24"/>
          <w:rtl/>
          <w:lang w:eastAsia="he-IL"/>
        </w:rPr>
        <w:t xml:space="preserve"> ובין היתר של חשב הוועדה ושל היועץ המשפטי לוועדה</w:t>
      </w:r>
      <w:r w:rsidR="00EA0876">
        <w:rPr>
          <w:rFonts w:eastAsia="Times New Roman" w:cs="David" w:hint="cs"/>
          <w:szCs w:val="24"/>
          <w:rtl/>
          <w:lang w:eastAsia="he-IL"/>
        </w:rPr>
        <w:t>,</w:t>
      </w:r>
      <w:r w:rsidRPr="002E4B3F">
        <w:rPr>
          <w:rFonts w:eastAsia="Times New Roman" w:cs="David" w:hint="cs"/>
          <w:szCs w:val="24"/>
          <w:rtl/>
          <w:lang w:eastAsia="he-IL"/>
        </w:rPr>
        <w:t xml:space="preserve"> ולאור השלב המתקדם בו נמצאת הבוררות הוחלט להעביר את הטיפול בהתקשרויות הנדרשות לצורך ניהול </w:t>
      </w:r>
      <w:r w:rsidR="00EA0876">
        <w:rPr>
          <w:rFonts w:eastAsia="Times New Roman" w:cs="David" w:hint="cs"/>
          <w:szCs w:val="24"/>
          <w:rtl/>
          <w:lang w:eastAsia="he-IL"/>
        </w:rPr>
        <w:t>ההליך של הבוררות לוועדת המכרזים</w:t>
      </w:r>
      <w:r w:rsidRPr="002E4B3F">
        <w:rPr>
          <w:rFonts w:eastAsia="Times New Roman" w:cs="David" w:hint="cs"/>
          <w:szCs w:val="24"/>
          <w:rtl/>
          <w:lang w:eastAsia="he-IL"/>
        </w:rPr>
        <w:t xml:space="preserve"> להתקשרויות מרכזיות במטה החשב הכללי.</w:t>
      </w:r>
    </w:p>
    <w:p w14:paraId="7C81E70E" w14:textId="77777777" w:rsidR="002A1419" w:rsidRDefault="002A1419" w:rsidP="00C855D9">
      <w:pPr>
        <w:spacing w:after="120" w:line="276" w:lineRule="auto"/>
        <w:jc w:val="both"/>
        <w:rPr>
          <w:u w:val="single"/>
          <w:rtl/>
        </w:rPr>
      </w:pPr>
    </w:p>
    <w:p w14:paraId="71DE69DB" w14:textId="098CE034" w:rsidR="002A1419" w:rsidRPr="00C07F5C" w:rsidRDefault="002A1419" w:rsidP="00C855D9">
      <w:pPr>
        <w:spacing w:after="120" w:line="276" w:lineRule="auto"/>
        <w:jc w:val="both"/>
        <w:rPr>
          <w:rFonts w:cs="David"/>
          <w:b/>
          <w:bCs/>
          <w:sz w:val="24"/>
          <w:szCs w:val="24"/>
          <w:u w:val="single"/>
          <w:rtl/>
        </w:rPr>
      </w:pPr>
      <w:r w:rsidRPr="00C07F5C">
        <w:rPr>
          <w:rFonts w:cs="David" w:hint="cs"/>
          <w:b/>
          <w:bCs/>
          <w:sz w:val="24"/>
          <w:szCs w:val="24"/>
          <w:u w:val="single"/>
          <w:rtl/>
        </w:rPr>
        <w:t>הבקשה:</w:t>
      </w:r>
    </w:p>
    <w:p w14:paraId="4083ED96" w14:textId="0D298D37" w:rsidR="002A1419" w:rsidRPr="00C07F5C" w:rsidRDefault="00A55C96" w:rsidP="00EA0876">
      <w:pPr>
        <w:pStyle w:val="a7"/>
        <w:numPr>
          <w:ilvl w:val="0"/>
          <w:numId w:val="10"/>
        </w:numPr>
        <w:spacing w:line="276" w:lineRule="auto"/>
        <w:rPr>
          <w:rFonts w:eastAsia="Times New Roman" w:cs="David"/>
          <w:szCs w:val="24"/>
          <w:rtl/>
          <w:lang w:eastAsia="he-IL"/>
        </w:rPr>
      </w:pPr>
      <w:r w:rsidRPr="00C07F5C">
        <w:rPr>
          <w:rFonts w:eastAsia="Times New Roman" w:cs="David" w:hint="cs"/>
          <w:szCs w:val="24"/>
          <w:rtl/>
          <w:lang w:eastAsia="he-IL"/>
        </w:rPr>
        <w:t>על מנת לאפשר את המשך ניהול ההליך המשפטי במקצועיות ובמיומנות הנדרשת ולשם שמירה על אחידות ורציפות השירותים</w:t>
      </w:r>
      <w:r w:rsidR="00EA0876">
        <w:rPr>
          <w:rFonts w:eastAsia="Times New Roman" w:cs="David" w:hint="cs"/>
          <w:szCs w:val="24"/>
          <w:rtl/>
          <w:lang w:eastAsia="he-IL"/>
        </w:rPr>
        <w:t>,</w:t>
      </w:r>
      <w:r w:rsidRPr="00C07F5C">
        <w:rPr>
          <w:rFonts w:eastAsia="Times New Roman" w:cs="David" w:hint="cs"/>
          <w:szCs w:val="24"/>
          <w:rtl/>
          <w:lang w:eastAsia="he-IL"/>
        </w:rPr>
        <w:t xml:space="preserve"> נדרשת הרחבת </w:t>
      </w:r>
      <w:r w:rsidR="00EA0876">
        <w:rPr>
          <w:rFonts w:eastAsia="Times New Roman" w:cs="David" w:hint="cs"/>
          <w:szCs w:val="24"/>
          <w:rtl/>
          <w:lang w:eastAsia="he-IL"/>
        </w:rPr>
        <w:t>ה</w:t>
      </w:r>
      <w:r w:rsidRPr="00C07F5C">
        <w:rPr>
          <w:rFonts w:eastAsia="Times New Roman" w:cs="David" w:hint="cs"/>
          <w:szCs w:val="24"/>
          <w:rtl/>
          <w:lang w:eastAsia="he-IL"/>
        </w:rPr>
        <w:t>התקשרות עם פרופ' חיים בן שחר</w:t>
      </w:r>
      <w:r w:rsidR="002A1419" w:rsidRPr="00C07F5C">
        <w:rPr>
          <w:rFonts w:eastAsia="Times New Roman" w:cs="David" w:hint="cs"/>
          <w:szCs w:val="24"/>
          <w:rtl/>
          <w:lang w:eastAsia="he-IL"/>
        </w:rPr>
        <w:t xml:space="preserve"> בהיקף כספי של 2,000,00</w:t>
      </w:r>
      <w:r w:rsidR="00DB723C" w:rsidRPr="00C07F5C">
        <w:rPr>
          <w:rFonts w:eastAsia="Times New Roman" w:cs="David" w:hint="cs"/>
          <w:szCs w:val="24"/>
          <w:rtl/>
          <w:lang w:eastAsia="he-IL"/>
        </w:rPr>
        <w:t>0 ₪ (כולל מע"מ)</w:t>
      </w:r>
      <w:r w:rsidR="00EA0876">
        <w:rPr>
          <w:rFonts w:eastAsia="Times New Roman" w:cs="David" w:hint="cs"/>
          <w:szCs w:val="24"/>
          <w:rtl/>
          <w:lang w:eastAsia="he-IL"/>
        </w:rPr>
        <w:t>,</w:t>
      </w:r>
      <w:r w:rsidR="00DB723C" w:rsidRPr="00C07F5C">
        <w:rPr>
          <w:rFonts w:eastAsia="Times New Roman" w:cs="David" w:hint="cs"/>
          <w:szCs w:val="24"/>
          <w:rtl/>
          <w:lang w:eastAsia="he-IL"/>
        </w:rPr>
        <w:t xml:space="preserve"> לתקופה נוספת עד ליום </w:t>
      </w:r>
      <w:r w:rsidR="00EA0876">
        <w:rPr>
          <w:rFonts w:eastAsia="Times New Roman" w:cs="David" w:hint="cs"/>
          <w:szCs w:val="24"/>
          <w:rtl/>
          <w:lang w:eastAsia="he-IL"/>
        </w:rPr>
        <w:t>31 בדצמבר 2019</w:t>
      </w:r>
      <w:r w:rsidR="00DB723C" w:rsidRPr="00C07F5C">
        <w:rPr>
          <w:rFonts w:eastAsia="Times New Roman" w:cs="David" w:hint="cs"/>
          <w:szCs w:val="24"/>
          <w:rtl/>
          <w:lang w:eastAsia="he-IL"/>
        </w:rPr>
        <w:t xml:space="preserve"> וזאת </w:t>
      </w:r>
      <w:r w:rsidR="002A1419" w:rsidRPr="00C07F5C">
        <w:rPr>
          <w:rFonts w:eastAsia="Times New Roman" w:cs="David" w:hint="cs"/>
          <w:szCs w:val="24"/>
          <w:rtl/>
          <w:lang w:eastAsia="he-IL"/>
        </w:rPr>
        <w:t>בתעריף שעתי של 500 ₪</w:t>
      </w:r>
      <w:r w:rsidR="00B607F6">
        <w:rPr>
          <w:rFonts w:eastAsia="Times New Roman" w:cs="David" w:hint="cs"/>
          <w:szCs w:val="24"/>
          <w:rtl/>
          <w:lang w:eastAsia="he-IL"/>
        </w:rPr>
        <w:t>, בתוספת מע"מ</w:t>
      </w:r>
      <w:r w:rsidR="002A1419" w:rsidRPr="00C07F5C">
        <w:rPr>
          <w:rFonts w:eastAsia="Times New Roman" w:cs="David" w:hint="cs"/>
          <w:szCs w:val="24"/>
          <w:rtl/>
          <w:lang w:eastAsia="he-IL"/>
        </w:rPr>
        <w:t>.</w:t>
      </w:r>
      <w:r w:rsidR="00BC2BEC" w:rsidRPr="00C07F5C">
        <w:rPr>
          <w:rFonts w:eastAsia="Times New Roman" w:cs="David" w:hint="cs"/>
          <w:szCs w:val="24"/>
          <w:rtl/>
          <w:lang w:eastAsia="he-IL"/>
        </w:rPr>
        <w:t xml:space="preserve"> </w:t>
      </w:r>
    </w:p>
    <w:p w14:paraId="10B018F0" w14:textId="215ACC46" w:rsidR="0022368D" w:rsidRPr="00C07F5C" w:rsidRDefault="00876BAA" w:rsidP="00C855D9">
      <w:pPr>
        <w:pStyle w:val="a7"/>
        <w:numPr>
          <w:ilvl w:val="0"/>
          <w:numId w:val="10"/>
        </w:numPr>
        <w:spacing w:line="276" w:lineRule="auto"/>
        <w:rPr>
          <w:rFonts w:cs="David"/>
          <w:szCs w:val="24"/>
        </w:rPr>
      </w:pPr>
      <w:r w:rsidRPr="00C07F5C">
        <w:rPr>
          <w:rFonts w:cs="David" w:hint="cs"/>
          <w:szCs w:val="24"/>
          <w:rtl/>
        </w:rPr>
        <w:t xml:space="preserve">כמו כן, </w:t>
      </w:r>
      <w:r w:rsidR="00BC2BEC" w:rsidRPr="00C07F5C">
        <w:rPr>
          <w:rFonts w:cs="David" w:hint="cs"/>
          <w:szCs w:val="24"/>
          <w:rtl/>
        </w:rPr>
        <w:t xml:space="preserve">מאחר ומדובר בשלב מקצועי במסגרתו </w:t>
      </w:r>
      <w:r w:rsidRPr="00C07F5C">
        <w:rPr>
          <w:rFonts w:cs="David" w:hint="cs"/>
          <w:szCs w:val="24"/>
          <w:rtl/>
        </w:rPr>
        <w:t>נדרש</w:t>
      </w:r>
      <w:r w:rsidR="00BC2BEC" w:rsidRPr="00C07F5C">
        <w:rPr>
          <w:rFonts w:cs="David" w:hint="cs"/>
          <w:szCs w:val="24"/>
          <w:rtl/>
        </w:rPr>
        <w:t xml:space="preserve"> </w:t>
      </w:r>
      <w:r w:rsidRPr="00C07F5C">
        <w:rPr>
          <w:rFonts w:cs="David" w:hint="cs"/>
          <w:szCs w:val="24"/>
          <w:rtl/>
        </w:rPr>
        <w:t xml:space="preserve">להסתייע במומחה מתחום הכימיה, פרופ' חיים בן שחר </w:t>
      </w:r>
      <w:r w:rsidR="0022368D" w:rsidRPr="00C07F5C">
        <w:rPr>
          <w:rFonts w:cs="David" w:hint="cs"/>
          <w:szCs w:val="24"/>
          <w:rtl/>
        </w:rPr>
        <w:t>ייעזר</w:t>
      </w:r>
      <w:r w:rsidRPr="00C07F5C">
        <w:rPr>
          <w:rFonts w:cs="David" w:hint="cs"/>
          <w:szCs w:val="24"/>
          <w:rtl/>
        </w:rPr>
        <w:t xml:space="preserve"> בשירותי הייעוץ של ד"ר גיורא אגם</w:t>
      </w:r>
      <w:r w:rsidR="00EA0876">
        <w:rPr>
          <w:rFonts w:cs="David" w:hint="cs"/>
          <w:szCs w:val="24"/>
          <w:rtl/>
        </w:rPr>
        <w:t>,</w:t>
      </w:r>
      <w:r w:rsidRPr="00C07F5C">
        <w:rPr>
          <w:rFonts w:cs="David" w:hint="cs"/>
          <w:szCs w:val="24"/>
          <w:rtl/>
        </w:rPr>
        <w:t xml:space="preserve"> אשר בעבר ייעץ </w:t>
      </w:r>
      <w:r w:rsidR="00DB723C" w:rsidRPr="00C07F5C">
        <w:rPr>
          <w:rFonts w:cs="David" w:hint="cs"/>
          <w:szCs w:val="24"/>
          <w:rtl/>
        </w:rPr>
        <w:t xml:space="preserve">למדינה </w:t>
      </w:r>
      <w:r w:rsidRPr="00C07F5C">
        <w:rPr>
          <w:rFonts w:cs="David" w:hint="cs"/>
          <w:szCs w:val="24"/>
          <w:rtl/>
        </w:rPr>
        <w:t>במסגרת הליך הבוררות</w:t>
      </w:r>
      <w:r w:rsidR="00EA0876">
        <w:rPr>
          <w:rFonts w:cs="David" w:hint="cs"/>
          <w:szCs w:val="24"/>
          <w:rtl/>
        </w:rPr>
        <w:t>,</w:t>
      </w:r>
      <w:r w:rsidR="00C07F5C" w:rsidRPr="00C07F5C">
        <w:rPr>
          <w:rFonts w:cs="David" w:hint="cs"/>
          <w:szCs w:val="24"/>
          <w:rtl/>
        </w:rPr>
        <w:t xml:space="preserve"> ולו ידע מקיף אודות תהליכי הייצור של חברת מפעלי ים המלח</w:t>
      </w:r>
      <w:r w:rsidR="0022368D" w:rsidRPr="00C07F5C">
        <w:rPr>
          <w:rFonts w:cs="David" w:hint="cs"/>
          <w:szCs w:val="24"/>
          <w:rtl/>
        </w:rPr>
        <w:t>, בתעריף שעתי של 400 ₪</w:t>
      </w:r>
      <w:r w:rsidR="00B607F6">
        <w:rPr>
          <w:rFonts w:cs="David" w:hint="cs"/>
          <w:szCs w:val="24"/>
          <w:rtl/>
        </w:rPr>
        <w:t>, בתוספת מע"מ</w:t>
      </w:r>
      <w:r w:rsidR="0022368D" w:rsidRPr="00C07F5C">
        <w:rPr>
          <w:rFonts w:cs="David" w:hint="cs"/>
          <w:szCs w:val="24"/>
          <w:rtl/>
        </w:rPr>
        <w:t xml:space="preserve">. </w:t>
      </w:r>
      <w:r w:rsidR="00C07F5C" w:rsidRPr="00C07F5C">
        <w:rPr>
          <w:rFonts w:cs="David" w:hint="cs"/>
          <w:szCs w:val="24"/>
          <w:rtl/>
        </w:rPr>
        <w:t>קבלת שירותי הייעוץ על ידי דר' אגם</w:t>
      </w:r>
      <w:r w:rsidR="00EA0876">
        <w:rPr>
          <w:rFonts w:cs="David" w:hint="cs"/>
          <w:szCs w:val="24"/>
          <w:rtl/>
        </w:rPr>
        <w:t>,</w:t>
      </w:r>
      <w:r w:rsidR="00C07F5C" w:rsidRPr="00C07F5C">
        <w:rPr>
          <w:rFonts w:cs="David" w:hint="cs"/>
          <w:szCs w:val="24"/>
          <w:rtl/>
        </w:rPr>
        <w:t xml:space="preserve"> תתבצע לאחר קבלת אישור מראש של המזמין ועד לסכום מצטבר של 100,000 ₪ בלבד.</w:t>
      </w:r>
    </w:p>
    <w:p w14:paraId="3862A9BC" w14:textId="2CCB3F14" w:rsidR="0022368D" w:rsidRPr="00C855D9" w:rsidRDefault="0022368D" w:rsidP="00EA0876">
      <w:pPr>
        <w:pStyle w:val="a7"/>
        <w:numPr>
          <w:ilvl w:val="0"/>
          <w:numId w:val="10"/>
        </w:numPr>
        <w:spacing w:line="276" w:lineRule="auto"/>
        <w:rPr>
          <w:rFonts w:cs="David"/>
          <w:szCs w:val="24"/>
          <w:rtl/>
        </w:rPr>
      </w:pPr>
      <w:r w:rsidRPr="00C855D9">
        <w:rPr>
          <w:rFonts w:cs="David" w:hint="cs"/>
          <w:szCs w:val="24"/>
          <w:rtl/>
        </w:rPr>
        <w:t xml:space="preserve">כחלק מהייעוץ, נדרש פרופ' חיים בן שחר לביצוע </w:t>
      </w:r>
      <w:r w:rsidR="00DB723C" w:rsidRPr="00C855D9">
        <w:rPr>
          <w:rFonts w:cs="David" w:hint="cs"/>
          <w:szCs w:val="24"/>
          <w:rtl/>
        </w:rPr>
        <w:t>של הוצאות מיוחדות לצורך מתן השירותים למדינה</w:t>
      </w:r>
      <w:r w:rsidR="00EA0876">
        <w:rPr>
          <w:rFonts w:cs="David" w:hint="cs"/>
          <w:szCs w:val="24"/>
          <w:rtl/>
        </w:rPr>
        <w:t>,</w:t>
      </w:r>
      <w:r w:rsidR="00DB723C" w:rsidRPr="00C855D9">
        <w:rPr>
          <w:rFonts w:cs="David" w:hint="cs"/>
          <w:szCs w:val="24"/>
          <w:rtl/>
        </w:rPr>
        <w:t xml:space="preserve"> כגון </w:t>
      </w:r>
      <w:r w:rsidRPr="00C855D9">
        <w:rPr>
          <w:rFonts w:cs="David" w:hint="cs"/>
          <w:szCs w:val="24"/>
          <w:rtl/>
        </w:rPr>
        <w:t>נסיעות לחו"ל</w:t>
      </w:r>
      <w:r w:rsidR="00DB723C" w:rsidRPr="00C855D9">
        <w:rPr>
          <w:rFonts w:cs="David" w:hint="cs"/>
          <w:szCs w:val="24"/>
          <w:rtl/>
        </w:rPr>
        <w:t>.</w:t>
      </w:r>
      <w:r w:rsidRPr="00C855D9">
        <w:rPr>
          <w:rFonts w:cs="David" w:hint="cs"/>
          <w:szCs w:val="24"/>
          <w:rtl/>
        </w:rPr>
        <w:t xml:space="preserve"> על כן, </w:t>
      </w:r>
      <w:r w:rsidR="00C07F5C" w:rsidRPr="00C855D9">
        <w:rPr>
          <w:rFonts w:cs="David" w:hint="cs"/>
          <w:szCs w:val="24"/>
          <w:rtl/>
        </w:rPr>
        <w:t>מבוקש</w:t>
      </w:r>
      <w:r w:rsidRPr="00C855D9">
        <w:rPr>
          <w:rFonts w:cs="David" w:hint="cs"/>
          <w:szCs w:val="24"/>
          <w:rtl/>
        </w:rPr>
        <w:t xml:space="preserve"> לאפשר</w:t>
      </w:r>
      <w:r w:rsidR="00040010" w:rsidRPr="00C855D9">
        <w:rPr>
          <w:rFonts w:cs="David" w:hint="cs"/>
          <w:szCs w:val="24"/>
          <w:rtl/>
        </w:rPr>
        <w:t>, במקרים חריגים,</w:t>
      </w:r>
      <w:r w:rsidRPr="00C855D9">
        <w:rPr>
          <w:rFonts w:cs="David" w:hint="cs"/>
          <w:szCs w:val="24"/>
          <w:rtl/>
        </w:rPr>
        <w:t xml:space="preserve"> תשלום החזר הוצאות</w:t>
      </w:r>
      <w:r w:rsidR="00040010" w:rsidRPr="00C855D9">
        <w:rPr>
          <w:rFonts w:cs="David" w:hint="cs"/>
          <w:szCs w:val="24"/>
          <w:rtl/>
        </w:rPr>
        <w:t xml:space="preserve"> בכפוף לאישור מראש של המזמין ולאחר שהשתכנע כי אכן מדובר </w:t>
      </w:r>
      <w:r w:rsidR="00945EF2" w:rsidRPr="00C855D9">
        <w:rPr>
          <w:rFonts w:cs="David" w:hint="cs"/>
          <w:szCs w:val="24"/>
          <w:rtl/>
        </w:rPr>
        <w:t>בהוצאות הנדרשות לטוב</w:t>
      </w:r>
      <w:r w:rsidR="00040010" w:rsidRPr="00C855D9">
        <w:rPr>
          <w:rFonts w:cs="David" w:hint="cs"/>
          <w:szCs w:val="24"/>
          <w:rtl/>
        </w:rPr>
        <w:t>ת ההליך</w:t>
      </w:r>
      <w:r w:rsidR="003D000A" w:rsidRPr="00C855D9">
        <w:rPr>
          <w:rFonts w:cs="David" w:hint="cs"/>
          <w:szCs w:val="24"/>
          <w:rtl/>
        </w:rPr>
        <w:t xml:space="preserve"> וזאת </w:t>
      </w:r>
      <w:r w:rsidR="00EA0876">
        <w:rPr>
          <w:rFonts w:cs="David" w:hint="cs"/>
          <w:szCs w:val="24"/>
          <w:rtl/>
        </w:rPr>
        <w:t xml:space="preserve">עד לסכום מצטבר של </w:t>
      </w:r>
      <w:r w:rsidR="00C07F5C" w:rsidRPr="00C855D9">
        <w:rPr>
          <w:rFonts w:cs="David" w:hint="cs"/>
          <w:szCs w:val="24"/>
          <w:rtl/>
        </w:rPr>
        <w:t>50</w:t>
      </w:r>
      <w:r w:rsidR="003D000A" w:rsidRPr="00C855D9">
        <w:rPr>
          <w:rFonts w:cs="David" w:hint="cs"/>
          <w:szCs w:val="24"/>
          <w:rtl/>
        </w:rPr>
        <w:t>,000 ₪</w:t>
      </w:r>
      <w:r w:rsidR="0052434D">
        <w:rPr>
          <w:rFonts w:cs="David" w:hint="cs"/>
          <w:szCs w:val="24"/>
          <w:rtl/>
        </w:rPr>
        <w:t>, כולל מע"מ</w:t>
      </w:r>
      <w:r w:rsidR="00040010" w:rsidRPr="00C855D9">
        <w:rPr>
          <w:rFonts w:cs="David" w:hint="cs"/>
          <w:szCs w:val="24"/>
          <w:rtl/>
        </w:rPr>
        <w:t>.</w:t>
      </w:r>
      <w:r w:rsidRPr="00C855D9">
        <w:rPr>
          <w:rFonts w:cs="David" w:hint="cs"/>
          <w:szCs w:val="24"/>
          <w:rtl/>
        </w:rPr>
        <w:t xml:space="preserve"> </w:t>
      </w:r>
    </w:p>
    <w:p w14:paraId="0567BFEE" w14:textId="77777777" w:rsidR="00EA0876" w:rsidRDefault="00EA0876" w:rsidP="00C855D9">
      <w:pPr>
        <w:spacing w:line="276" w:lineRule="auto"/>
        <w:jc w:val="both"/>
      </w:pPr>
      <w:bookmarkStart w:id="2" w:name="_GoBack"/>
      <w:bookmarkEnd w:id="2"/>
    </w:p>
    <w:p w14:paraId="4978C919" w14:textId="77777777" w:rsidR="005D44E3" w:rsidRDefault="005D44E3" w:rsidP="00C855D9">
      <w:pPr>
        <w:spacing w:line="276" w:lineRule="auto"/>
        <w:jc w:val="both"/>
        <w:rPr>
          <w:rFonts w:cs="David"/>
          <w:b/>
          <w:bCs/>
          <w:sz w:val="24"/>
          <w:szCs w:val="24"/>
          <w:u w:val="single"/>
          <w:rtl/>
        </w:rPr>
      </w:pPr>
    </w:p>
    <w:p w14:paraId="11ABF117" w14:textId="0C057C28" w:rsidR="00A55C96" w:rsidRPr="00C855D9" w:rsidRDefault="00A55C96" w:rsidP="00C855D9">
      <w:pPr>
        <w:spacing w:line="276" w:lineRule="auto"/>
        <w:jc w:val="both"/>
        <w:rPr>
          <w:rFonts w:cs="David"/>
          <w:b/>
          <w:bCs/>
          <w:sz w:val="24"/>
          <w:szCs w:val="24"/>
          <w:u w:val="single"/>
          <w:rtl/>
        </w:rPr>
      </w:pPr>
      <w:r w:rsidRPr="00C855D9">
        <w:rPr>
          <w:rFonts w:cs="David" w:hint="cs"/>
          <w:b/>
          <w:bCs/>
          <w:sz w:val="24"/>
          <w:szCs w:val="24"/>
          <w:u w:val="single"/>
          <w:rtl/>
        </w:rPr>
        <w:t>החלטה</w:t>
      </w:r>
      <w:r w:rsidR="00C07F5C" w:rsidRPr="00C855D9">
        <w:rPr>
          <w:rFonts w:cs="David" w:hint="cs"/>
          <w:b/>
          <w:bCs/>
          <w:sz w:val="24"/>
          <w:szCs w:val="24"/>
          <w:u w:val="single"/>
          <w:rtl/>
        </w:rPr>
        <w:t>:</w:t>
      </w:r>
    </w:p>
    <w:p w14:paraId="0C4CB5DF" w14:textId="77777777" w:rsidR="00A55C96" w:rsidRPr="00C855D9" w:rsidRDefault="00A55C96" w:rsidP="00C855D9">
      <w:pPr>
        <w:pStyle w:val="a7"/>
        <w:spacing w:line="276" w:lineRule="auto"/>
        <w:ind w:left="-1"/>
        <w:rPr>
          <w:rFonts w:cs="David"/>
          <w:szCs w:val="24"/>
          <w:rtl/>
        </w:rPr>
      </w:pPr>
      <w:r w:rsidRPr="00C855D9">
        <w:rPr>
          <w:rFonts w:cs="David" w:hint="cs"/>
          <w:szCs w:val="24"/>
          <w:rtl/>
        </w:rPr>
        <w:t>הוועדה מחליטה כדלקמן:</w:t>
      </w:r>
    </w:p>
    <w:p w14:paraId="7F73A0F5" w14:textId="08693DD8" w:rsidR="000F1E3E" w:rsidRPr="00C855D9" w:rsidRDefault="00A55C96" w:rsidP="00332F3A">
      <w:pPr>
        <w:pStyle w:val="a7"/>
        <w:numPr>
          <w:ilvl w:val="0"/>
          <w:numId w:val="9"/>
        </w:numPr>
        <w:spacing w:line="276" w:lineRule="auto"/>
        <w:rPr>
          <w:rFonts w:eastAsia="Times New Roman" w:cs="David"/>
          <w:szCs w:val="24"/>
          <w:lang w:eastAsia="he-IL"/>
        </w:rPr>
      </w:pPr>
      <w:r w:rsidRPr="00C855D9">
        <w:rPr>
          <w:rFonts w:eastAsia="Times New Roman" w:cs="David" w:hint="cs"/>
          <w:szCs w:val="24"/>
          <w:rtl/>
          <w:lang w:eastAsia="he-IL"/>
        </w:rPr>
        <w:t>הוועדה מאשרת את התקשרות ההמשך עם פרופ' חיים בן שחר בהיקף כספי של</w:t>
      </w:r>
      <w:r w:rsidR="0052434D">
        <w:rPr>
          <w:rFonts w:eastAsia="Times New Roman" w:cs="David" w:hint="cs"/>
          <w:szCs w:val="24"/>
          <w:rtl/>
          <w:lang w:eastAsia="he-IL"/>
        </w:rPr>
        <w:t xml:space="preserve"> עד</w:t>
      </w:r>
      <w:r w:rsidRPr="00C855D9">
        <w:rPr>
          <w:rFonts w:eastAsia="Times New Roman" w:cs="David" w:hint="cs"/>
          <w:szCs w:val="24"/>
          <w:rtl/>
          <w:lang w:eastAsia="he-IL"/>
        </w:rPr>
        <w:t xml:space="preserve"> 2,000,000 ₪ </w:t>
      </w:r>
      <w:r w:rsidR="0052434D">
        <w:rPr>
          <w:rFonts w:eastAsia="Times New Roman" w:cs="David" w:hint="cs"/>
          <w:szCs w:val="24"/>
          <w:rtl/>
          <w:lang w:eastAsia="he-IL"/>
        </w:rPr>
        <w:t xml:space="preserve">כולל מע"מ, </w:t>
      </w:r>
      <w:r w:rsidRPr="00C855D9">
        <w:rPr>
          <w:rFonts w:eastAsia="Times New Roman" w:cs="David" w:hint="cs"/>
          <w:szCs w:val="24"/>
          <w:rtl/>
          <w:lang w:eastAsia="he-IL"/>
        </w:rPr>
        <w:t xml:space="preserve">לתקופה שמיום </w:t>
      </w:r>
      <w:r w:rsidR="0052434D">
        <w:rPr>
          <w:rFonts w:eastAsia="Times New Roman" w:cs="David" w:hint="cs"/>
          <w:szCs w:val="24"/>
          <w:rtl/>
          <w:lang w:eastAsia="he-IL"/>
        </w:rPr>
        <w:t xml:space="preserve">החתימה על </w:t>
      </w:r>
      <w:r w:rsidR="00332F3A">
        <w:rPr>
          <w:rFonts w:eastAsia="Times New Roman" w:cs="David" w:hint="cs"/>
          <w:szCs w:val="24"/>
          <w:rtl/>
          <w:lang w:eastAsia="he-IL"/>
        </w:rPr>
        <w:t>הסכם</w:t>
      </w:r>
      <w:r w:rsidR="005D44E3">
        <w:rPr>
          <w:rFonts w:eastAsia="Times New Roman" w:cs="David" w:hint="cs"/>
          <w:szCs w:val="24"/>
          <w:rtl/>
          <w:lang w:eastAsia="he-IL"/>
        </w:rPr>
        <w:t xml:space="preserve"> ההתקשרות</w:t>
      </w:r>
      <w:r w:rsidR="0052434D">
        <w:rPr>
          <w:rFonts w:eastAsia="Times New Roman" w:cs="David" w:hint="cs"/>
          <w:szCs w:val="24"/>
          <w:rtl/>
          <w:lang w:eastAsia="he-IL"/>
        </w:rPr>
        <w:t xml:space="preserve"> </w:t>
      </w:r>
      <w:r w:rsidRPr="00C855D9">
        <w:rPr>
          <w:rFonts w:eastAsia="Times New Roman" w:cs="David" w:hint="cs"/>
          <w:szCs w:val="24"/>
          <w:rtl/>
          <w:lang w:eastAsia="he-IL"/>
        </w:rPr>
        <w:t>ועד ליום</w:t>
      </w:r>
      <w:r w:rsidR="00EA0876">
        <w:rPr>
          <w:rFonts w:eastAsia="Times New Roman" w:cs="David" w:hint="cs"/>
          <w:szCs w:val="24"/>
          <w:rtl/>
          <w:lang w:eastAsia="he-IL"/>
        </w:rPr>
        <w:t xml:space="preserve"> 31 בדצמבר 2019</w:t>
      </w:r>
      <w:r w:rsidRPr="00C855D9">
        <w:rPr>
          <w:rFonts w:eastAsia="Times New Roman" w:cs="David" w:hint="cs"/>
          <w:szCs w:val="24"/>
          <w:rtl/>
          <w:lang w:eastAsia="he-IL"/>
        </w:rPr>
        <w:t xml:space="preserve">. </w:t>
      </w:r>
      <w:r w:rsidR="00DF1F55" w:rsidRPr="00C855D9">
        <w:rPr>
          <w:rFonts w:eastAsia="Times New Roman" w:cs="David" w:hint="cs"/>
          <w:szCs w:val="24"/>
          <w:rtl/>
          <w:lang w:eastAsia="he-IL"/>
        </w:rPr>
        <w:t xml:space="preserve">היקף ההתקשרות כולל גם תשלום בגין שירותי </w:t>
      </w:r>
      <w:r w:rsidR="00EA0876">
        <w:rPr>
          <w:rFonts w:eastAsia="Times New Roman" w:cs="David" w:hint="cs"/>
          <w:szCs w:val="24"/>
          <w:rtl/>
          <w:lang w:eastAsia="he-IL"/>
        </w:rPr>
        <w:t>ה</w:t>
      </w:r>
      <w:r w:rsidR="00DF1F55" w:rsidRPr="00C855D9">
        <w:rPr>
          <w:rFonts w:eastAsia="Times New Roman" w:cs="David" w:hint="cs"/>
          <w:szCs w:val="24"/>
          <w:rtl/>
          <w:lang w:eastAsia="he-IL"/>
        </w:rPr>
        <w:t xml:space="preserve">ייעוץ של ד"ר גיורא אגם </w:t>
      </w:r>
      <w:r w:rsidR="00C855D9" w:rsidRPr="00C855D9">
        <w:rPr>
          <w:rFonts w:eastAsia="Times New Roman" w:cs="David" w:hint="cs"/>
          <w:szCs w:val="24"/>
          <w:rtl/>
          <w:lang w:eastAsia="he-IL"/>
        </w:rPr>
        <w:t xml:space="preserve">ואת החזר ההוצאות </w:t>
      </w:r>
      <w:r w:rsidR="00DF1F55" w:rsidRPr="00C855D9">
        <w:rPr>
          <w:rFonts w:eastAsia="Times New Roman" w:cs="David" w:hint="cs"/>
          <w:szCs w:val="24"/>
          <w:rtl/>
          <w:lang w:eastAsia="he-IL"/>
        </w:rPr>
        <w:t xml:space="preserve">עבור </w:t>
      </w:r>
      <w:r w:rsidR="00040010" w:rsidRPr="00C855D9">
        <w:rPr>
          <w:rFonts w:eastAsia="Times New Roman" w:cs="David" w:hint="cs"/>
          <w:szCs w:val="24"/>
          <w:rtl/>
          <w:lang w:eastAsia="he-IL"/>
        </w:rPr>
        <w:t>פרופ' חי</w:t>
      </w:r>
      <w:r w:rsidR="00DF1F55" w:rsidRPr="00C855D9">
        <w:rPr>
          <w:rFonts w:eastAsia="Times New Roman" w:cs="David" w:hint="cs"/>
          <w:szCs w:val="24"/>
          <w:rtl/>
          <w:lang w:eastAsia="he-IL"/>
        </w:rPr>
        <w:t xml:space="preserve">ים בן שחר, </w:t>
      </w:r>
      <w:r w:rsidR="000F1E3E" w:rsidRPr="00C855D9">
        <w:rPr>
          <w:rFonts w:eastAsia="Times New Roman" w:cs="David" w:hint="cs"/>
          <w:szCs w:val="24"/>
          <w:rtl/>
          <w:lang w:eastAsia="he-IL"/>
        </w:rPr>
        <w:t>ככל שיידרש במסגרת ההלי</w:t>
      </w:r>
      <w:r w:rsidR="003D000A" w:rsidRPr="00C855D9">
        <w:rPr>
          <w:rFonts w:eastAsia="Times New Roman" w:cs="David" w:hint="cs"/>
          <w:szCs w:val="24"/>
          <w:rtl/>
          <w:lang w:eastAsia="he-IL"/>
        </w:rPr>
        <w:t>ך.</w:t>
      </w:r>
    </w:p>
    <w:p w14:paraId="45FD426E" w14:textId="7B4C2B4D" w:rsidR="003D000A" w:rsidRPr="00C855D9" w:rsidRDefault="009A12DA" w:rsidP="009A12DA">
      <w:pPr>
        <w:pStyle w:val="a7"/>
        <w:numPr>
          <w:ilvl w:val="0"/>
          <w:numId w:val="9"/>
        </w:numPr>
        <w:spacing w:line="276" w:lineRule="auto"/>
        <w:rPr>
          <w:rFonts w:eastAsia="Times New Roman" w:cs="David"/>
          <w:szCs w:val="24"/>
          <w:lang w:eastAsia="he-IL"/>
        </w:rPr>
      </w:pPr>
      <w:r>
        <w:rPr>
          <w:rFonts w:eastAsia="Times New Roman" w:cs="David" w:hint="cs"/>
          <w:szCs w:val="24"/>
          <w:rtl/>
          <w:lang w:eastAsia="he-IL"/>
        </w:rPr>
        <w:t>יובהר כי</w:t>
      </w:r>
      <w:r w:rsidR="00DF1F55" w:rsidRPr="00C855D9">
        <w:rPr>
          <w:rFonts w:eastAsia="Times New Roman" w:cs="David" w:hint="cs"/>
          <w:szCs w:val="24"/>
          <w:rtl/>
          <w:lang w:eastAsia="he-IL"/>
        </w:rPr>
        <w:t xml:space="preserve"> התשלום בגין שעות הייעוץ עבור ד"ר גיורא אגם</w:t>
      </w:r>
      <w:r>
        <w:rPr>
          <w:rFonts w:eastAsia="Times New Roman" w:cs="David" w:hint="cs"/>
          <w:szCs w:val="24"/>
          <w:rtl/>
          <w:lang w:eastAsia="he-IL"/>
        </w:rPr>
        <w:t>,</w:t>
      </w:r>
      <w:r w:rsidR="00DF1F55" w:rsidRPr="00C855D9">
        <w:rPr>
          <w:rFonts w:eastAsia="Times New Roman" w:cs="David" w:hint="cs"/>
          <w:szCs w:val="24"/>
          <w:rtl/>
          <w:lang w:eastAsia="he-IL"/>
        </w:rPr>
        <w:t xml:space="preserve"> כפוף להצגת חשבונית בגין השירותים שהתקבלו ופירוט השעות שבוצעו.</w:t>
      </w:r>
      <w:r w:rsidR="000F1E3E" w:rsidRPr="00C855D9">
        <w:rPr>
          <w:rFonts w:eastAsia="Times New Roman" w:cs="David" w:hint="cs"/>
          <w:szCs w:val="24"/>
          <w:rtl/>
          <w:lang w:eastAsia="he-IL"/>
        </w:rPr>
        <w:t xml:space="preserve"> </w:t>
      </w:r>
    </w:p>
    <w:p w14:paraId="75E9D1CF" w14:textId="3711B867" w:rsidR="00A55C96" w:rsidRPr="00C855D9" w:rsidRDefault="000F1E3E" w:rsidP="00C855D9">
      <w:pPr>
        <w:pStyle w:val="a7"/>
        <w:numPr>
          <w:ilvl w:val="0"/>
          <w:numId w:val="9"/>
        </w:numPr>
        <w:spacing w:line="276" w:lineRule="auto"/>
        <w:rPr>
          <w:rFonts w:eastAsia="Times New Roman" w:cs="David"/>
          <w:szCs w:val="24"/>
          <w:lang w:eastAsia="he-IL"/>
        </w:rPr>
      </w:pPr>
      <w:r w:rsidRPr="00C855D9">
        <w:rPr>
          <w:rFonts w:eastAsia="Times New Roman" w:cs="David" w:hint="cs"/>
          <w:szCs w:val="24"/>
          <w:rtl/>
          <w:lang w:eastAsia="he-IL"/>
        </w:rPr>
        <w:t>תשלום החזר ההוצאות עבור פרופ' חיים בן שחר</w:t>
      </w:r>
      <w:r w:rsidR="009A12DA">
        <w:rPr>
          <w:rFonts w:eastAsia="Times New Roman" w:cs="David" w:hint="cs"/>
          <w:szCs w:val="24"/>
          <w:rtl/>
          <w:lang w:eastAsia="he-IL"/>
        </w:rPr>
        <w:t xml:space="preserve"> יינתן במקרים חריגים, </w:t>
      </w:r>
      <w:r w:rsidRPr="00C855D9">
        <w:rPr>
          <w:rFonts w:eastAsia="Times New Roman" w:cs="David" w:hint="cs"/>
          <w:szCs w:val="24"/>
          <w:rtl/>
          <w:lang w:eastAsia="he-IL"/>
        </w:rPr>
        <w:t xml:space="preserve">באישור מראש של המזמין </w:t>
      </w:r>
      <w:r w:rsidR="00A5129E" w:rsidRPr="00C855D9">
        <w:rPr>
          <w:rFonts w:eastAsia="Times New Roman" w:cs="David" w:hint="cs"/>
          <w:szCs w:val="24"/>
          <w:rtl/>
          <w:lang w:eastAsia="he-IL"/>
        </w:rPr>
        <w:t xml:space="preserve">ובהיקף של עד </w:t>
      </w:r>
      <w:r w:rsidR="00C855D9" w:rsidRPr="00C855D9">
        <w:rPr>
          <w:rFonts w:eastAsia="Times New Roman" w:cs="David" w:hint="cs"/>
          <w:szCs w:val="24"/>
          <w:rtl/>
          <w:lang w:eastAsia="he-IL"/>
        </w:rPr>
        <w:t>50</w:t>
      </w:r>
      <w:r w:rsidR="00A5129E" w:rsidRPr="00C855D9">
        <w:rPr>
          <w:rFonts w:eastAsia="Times New Roman" w:cs="David" w:hint="cs"/>
          <w:szCs w:val="24"/>
          <w:rtl/>
          <w:lang w:eastAsia="he-IL"/>
        </w:rPr>
        <w:t>,000 ₪</w:t>
      </w:r>
      <w:r w:rsidR="0052434D">
        <w:rPr>
          <w:rFonts w:eastAsia="Times New Roman" w:cs="David" w:hint="cs"/>
          <w:szCs w:val="24"/>
          <w:rtl/>
          <w:lang w:eastAsia="he-IL"/>
        </w:rPr>
        <w:t>, כולל מע"מ</w:t>
      </w:r>
      <w:r w:rsidRPr="00C855D9">
        <w:rPr>
          <w:rFonts w:eastAsia="Times New Roman" w:cs="David" w:hint="cs"/>
          <w:szCs w:val="24"/>
          <w:rtl/>
          <w:lang w:eastAsia="he-IL"/>
        </w:rPr>
        <w:t xml:space="preserve">. </w:t>
      </w:r>
      <w:r w:rsidR="00807883" w:rsidRPr="00C855D9">
        <w:rPr>
          <w:rFonts w:eastAsia="Times New Roman" w:cs="David" w:hint="cs"/>
          <w:szCs w:val="24"/>
          <w:rtl/>
          <w:lang w:eastAsia="he-IL"/>
        </w:rPr>
        <w:t xml:space="preserve"> </w:t>
      </w:r>
    </w:p>
    <w:p w14:paraId="2622F7B0" w14:textId="77777777" w:rsidR="00A55C96" w:rsidRPr="00C855D9" w:rsidRDefault="00A55C96" w:rsidP="00C855D9">
      <w:pPr>
        <w:pStyle w:val="a7"/>
        <w:numPr>
          <w:ilvl w:val="0"/>
          <w:numId w:val="9"/>
        </w:numPr>
        <w:spacing w:line="276" w:lineRule="auto"/>
        <w:rPr>
          <w:rFonts w:eastAsia="Times New Roman" w:cs="David"/>
          <w:szCs w:val="24"/>
          <w:lang w:eastAsia="he-IL"/>
        </w:rPr>
      </w:pPr>
      <w:r w:rsidRPr="00C855D9">
        <w:rPr>
          <w:rFonts w:eastAsia="Times New Roman" w:cs="David" w:hint="cs"/>
          <w:szCs w:val="24"/>
          <w:rtl/>
          <w:lang w:eastAsia="he-IL"/>
        </w:rPr>
        <w:t>להנחות את גורמי המקצוע הרלוונטיים לפרסם חוות דעת ספק יחיד בהתאם לתקנה 3א לתקנות.</w:t>
      </w:r>
    </w:p>
    <w:p w14:paraId="2684D203" w14:textId="77777777" w:rsidR="00A55C96" w:rsidRPr="00C855D9" w:rsidRDefault="00A55C96" w:rsidP="00C855D9">
      <w:pPr>
        <w:pStyle w:val="a7"/>
        <w:numPr>
          <w:ilvl w:val="0"/>
          <w:numId w:val="9"/>
        </w:numPr>
        <w:spacing w:line="276" w:lineRule="auto"/>
        <w:rPr>
          <w:rFonts w:eastAsia="Times New Roman" w:cs="David"/>
          <w:szCs w:val="24"/>
          <w:lang w:eastAsia="he-IL"/>
        </w:rPr>
      </w:pPr>
      <w:r w:rsidRPr="00C855D9">
        <w:rPr>
          <w:rFonts w:eastAsia="Times New Roman" w:cs="David" w:hint="cs"/>
          <w:szCs w:val="24"/>
          <w:rtl/>
          <w:lang w:eastAsia="he-IL"/>
        </w:rPr>
        <w:t>בהתאם לסמכותה לפי תקנה 3א(ג) לתקנות לקצר את פרק</w:t>
      </w:r>
      <w:r w:rsidRPr="00C855D9">
        <w:rPr>
          <w:rFonts w:eastAsia="Times New Roman" w:cs="David"/>
          <w:szCs w:val="24"/>
          <w:rtl/>
          <w:lang w:eastAsia="he-IL"/>
        </w:rPr>
        <w:t xml:space="preserve"> </w:t>
      </w:r>
      <w:r w:rsidRPr="00C855D9">
        <w:rPr>
          <w:rFonts w:eastAsia="Times New Roman" w:cs="David" w:hint="cs"/>
          <w:szCs w:val="24"/>
          <w:rtl/>
          <w:lang w:eastAsia="he-IL"/>
        </w:rPr>
        <w:t>הזמן</w:t>
      </w:r>
      <w:r w:rsidRPr="00C855D9">
        <w:rPr>
          <w:rFonts w:eastAsia="Times New Roman" w:cs="David"/>
          <w:szCs w:val="24"/>
          <w:rtl/>
          <w:lang w:eastAsia="he-IL"/>
        </w:rPr>
        <w:t xml:space="preserve"> </w:t>
      </w:r>
      <w:r w:rsidRPr="00C855D9">
        <w:rPr>
          <w:rFonts w:eastAsia="Times New Roman" w:cs="David" w:hint="cs"/>
          <w:szCs w:val="24"/>
          <w:rtl/>
          <w:lang w:eastAsia="he-IL"/>
        </w:rPr>
        <w:t>שבו</w:t>
      </w:r>
      <w:r w:rsidRPr="00C855D9">
        <w:rPr>
          <w:rFonts w:eastAsia="Times New Roman" w:cs="David"/>
          <w:szCs w:val="24"/>
          <w:rtl/>
          <w:lang w:eastAsia="he-IL"/>
        </w:rPr>
        <w:t xml:space="preserve"> </w:t>
      </w:r>
      <w:r w:rsidRPr="00C855D9">
        <w:rPr>
          <w:rFonts w:eastAsia="Times New Roman" w:cs="David" w:hint="cs"/>
          <w:szCs w:val="24"/>
          <w:rtl/>
          <w:lang w:eastAsia="he-IL"/>
        </w:rPr>
        <w:t>תפורסם</w:t>
      </w:r>
      <w:r w:rsidRPr="00C855D9">
        <w:rPr>
          <w:rFonts w:eastAsia="Times New Roman" w:cs="David"/>
          <w:szCs w:val="24"/>
          <w:rtl/>
          <w:lang w:eastAsia="he-IL"/>
        </w:rPr>
        <w:t xml:space="preserve"> </w:t>
      </w:r>
      <w:r w:rsidRPr="00C855D9">
        <w:rPr>
          <w:rFonts w:eastAsia="Times New Roman" w:cs="David" w:hint="cs"/>
          <w:szCs w:val="24"/>
          <w:rtl/>
          <w:lang w:eastAsia="he-IL"/>
        </w:rPr>
        <w:t>חוות</w:t>
      </w:r>
      <w:r w:rsidRPr="00C855D9">
        <w:rPr>
          <w:rFonts w:eastAsia="Times New Roman" w:cs="David"/>
          <w:szCs w:val="24"/>
          <w:rtl/>
          <w:lang w:eastAsia="he-IL"/>
        </w:rPr>
        <w:t xml:space="preserve"> </w:t>
      </w:r>
      <w:r w:rsidRPr="00C855D9">
        <w:rPr>
          <w:rFonts w:eastAsia="Times New Roman" w:cs="David" w:hint="cs"/>
          <w:szCs w:val="24"/>
          <w:rtl/>
          <w:lang w:eastAsia="he-IL"/>
        </w:rPr>
        <w:t>הדעת</w:t>
      </w:r>
      <w:r w:rsidRPr="00C855D9">
        <w:rPr>
          <w:rFonts w:eastAsia="Times New Roman" w:cs="David"/>
          <w:szCs w:val="24"/>
          <w:rtl/>
          <w:lang w:eastAsia="he-IL"/>
        </w:rPr>
        <w:t xml:space="preserve"> </w:t>
      </w:r>
      <w:r w:rsidRPr="00C855D9">
        <w:rPr>
          <w:rFonts w:eastAsia="Times New Roman" w:cs="David" w:hint="cs"/>
          <w:szCs w:val="24"/>
          <w:rtl/>
          <w:lang w:eastAsia="he-IL"/>
        </w:rPr>
        <w:t>לפרק</w:t>
      </w:r>
      <w:r w:rsidRPr="00C855D9">
        <w:rPr>
          <w:rFonts w:eastAsia="Times New Roman" w:cs="David"/>
          <w:szCs w:val="24"/>
          <w:rtl/>
          <w:lang w:eastAsia="he-IL"/>
        </w:rPr>
        <w:t xml:space="preserve"> </w:t>
      </w:r>
      <w:r w:rsidRPr="00C855D9">
        <w:rPr>
          <w:rFonts w:eastAsia="Times New Roman" w:cs="David" w:hint="cs"/>
          <w:szCs w:val="24"/>
          <w:rtl/>
          <w:lang w:eastAsia="he-IL"/>
        </w:rPr>
        <w:t>זמן</w:t>
      </w:r>
      <w:r w:rsidRPr="00C855D9">
        <w:rPr>
          <w:rFonts w:eastAsia="Times New Roman" w:cs="David"/>
          <w:szCs w:val="24"/>
          <w:rtl/>
          <w:lang w:eastAsia="he-IL"/>
        </w:rPr>
        <w:t xml:space="preserve"> </w:t>
      </w:r>
      <w:r w:rsidRPr="00C855D9">
        <w:rPr>
          <w:rFonts w:eastAsia="Times New Roman" w:cs="David" w:hint="cs"/>
          <w:szCs w:val="24"/>
          <w:rtl/>
          <w:lang w:eastAsia="he-IL"/>
        </w:rPr>
        <w:t>של</w:t>
      </w:r>
      <w:r w:rsidRPr="00C855D9">
        <w:rPr>
          <w:rFonts w:eastAsia="Times New Roman" w:cs="David"/>
          <w:szCs w:val="24"/>
          <w:rtl/>
          <w:lang w:eastAsia="he-IL"/>
        </w:rPr>
        <w:t xml:space="preserve"> </w:t>
      </w:r>
      <w:r w:rsidRPr="00C855D9">
        <w:rPr>
          <w:rFonts w:eastAsia="Times New Roman" w:cs="David" w:hint="cs"/>
          <w:szCs w:val="24"/>
          <w:rtl/>
          <w:lang w:eastAsia="he-IL"/>
        </w:rPr>
        <w:t>חמישה</w:t>
      </w:r>
      <w:r w:rsidRPr="00C855D9">
        <w:rPr>
          <w:rFonts w:eastAsia="Times New Roman" w:cs="David"/>
          <w:szCs w:val="24"/>
          <w:rtl/>
          <w:lang w:eastAsia="he-IL"/>
        </w:rPr>
        <w:t xml:space="preserve"> </w:t>
      </w:r>
      <w:r w:rsidRPr="00C855D9">
        <w:rPr>
          <w:rFonts w:eastAsia="Times New Roman" w:cs="David" w:hint="cs"/>
          <w:szCs w:val="24"/>
          <w:rtl/>
          <w:lang w:eastAsia="he-IL"/>
        </w:rPr>
        <w:t>ימים, זאת לאור לוחות הזמנים של הבוררות.</w:t>
      </w:r>
    </w:p>
    <w:p w14:paraId="507983F9" w14:textId="30A1D5A7" w:rsidR="00A55C96" w:rsidRDefault="00A55C96" w:rsidP="00C855D9">
      <w:pPr>
        <w:pStyle w:val="a7"/>
        <w:numPr>
          <w:ilvl w:val="0"/>
          <w:numId w:val="9"/>
        </w:numPr>
        <w:spacing w:line="276" w:lineRule="auto"/>
        <w:rPr>
          <w:rFonts w:eastAsia="Times New Roman" w:cs="David"/>
          <w:szCs w:val="24"/>
          <w:lang w:eastAsia="he-IL"/>
        </w:rPr>
      </w:pPr>
      <w:r w:rsidRPr="00C855D9">
        <w:rPr>
          <w:rFonts w:eastAsia="Times New Roman" w:cs="David" w:hint="cs"/>
          <w:szCs w:val="24"/>
          <w:rtl/>
          <w:lang w:eastAsia="he-IL"/>
        </w:rPr>
        <w:t>ככל שיוגשו לוועדה השגות על חוות הדעת, הן יובאו לדיון בפני הוועדה.</w:t>
      </w:r>
    </w:p>
    <w:p w14:paraId="4B8E445B" w14:textId="05CC4F44" w:rsidR="0052434D" w:rsidRPr="00C855D9" w:rsidRDefault="0052434D" w:rsidP="00C855D9">
      <w:pPr>
        <w:pStyle w:val="a7"/>
        <w:numPr>
          <w:ilvl w:val="0"/>
          <w:numId w:val="9"/>
        </w:numPr>
        <w:spacing w:line="276" w:lineRule="auto"/>
        <w:rPr>
          <w:rFonts w:eastAsia="Times New Roman" w:cs="David"/>
          <w:szCs w:val="24"/>
          <w:lang w:eastAsia="he-IL"/>
        </w:rPr>
      </w:pPr>
      <w:r>
        <w:rPr>
          <w:rFonts w:eastAsia="Times New Roman" w:cs="David" w:hint="cs"/>
          <w:szCs w:val="24"/>
          <w:rtl/>
          <w:lang w:eastAsia="he-IL"/>
        </w:rPr>
        <w:t>החלטה זו כפופה לאישור ועדת הפטור.</w:t>
      </w:r>
    </w:p>
    <w:p w14:paraId="0FB51D68" w14:textId="77777777" w:rsidR="00A55C96" w:rsidRDefault="00A55C96" w:rsidP="00C855D9">
      <w:pPr>
        <w:pStyle w:val="a7"/>
        <w:spacing w:line="276" w:lineRule="auto"/>
        <w:rPr>
          <w:sz w:val="22"/>
          <w:szCs w:val="22"/>
          <w:rtl/>
        </w:rPr>
      </w:pPr>
    </w:p>
    <w:p w14:paraId="571D70A5" w14:textId="77777777" w:rsidR="00A55C96" w:rsidRDefault="00A55C96" w:rsidP="00C855D9">
      <w:pPr>
        <w:pStyle w:val="a7"/>
        <w:spacing w:line="276" w:lineRule="auto"/>
        <w:rPr>
          <w:sz w:val="22"/>
          <w:szCs w:val="22"/>
        </w:rPr>
      </w:pPr>
    </w:p>
    <w:tbl>
      <w:tblPr>
        <w:tblpPr w:leftFromText="180" w:rightFromText="180" w:vertAnchor="text" w:horzAnchor="margin" w:tblpXSpec="center" w:tblpY="350"/>
        <w:tblW w:w="10016" w:type="dxa"/>
        <w:tblLook w:val="04A0" w:firstRow="1" w:lastRow="0" w:firstColumn="1" w:lastColumn="0" w:noHBand="0" w:noVBand="1"/>
      </w:tblPr>
      <w:tblGrid>
        <w:gridCol w:w="1871"/>
        <w:gridCol w:w="723"/>
        <w:gridCol w:w="2092"/>
        <w:gridCol w:w="493"/>
        <w:gridCol w:w="2372"/>
        <w:gridCol w:w="494"/>
        <w:gridCol w:w="1971"/>
      </w:tblGrid>
      <w:tr w:rsidR="00C07F5C" w:rsidRPr="00C07F5C" w14:paraId="3A504B15" w14:textId="77777777" w:rsidTr="000F36AA">
        <w:trPr>
          <w:trHeight w:val="510"/>
        </w:trPr>
        <w:tc>
          <w:tcPr>
            <w:tcW w:w="1871" w:type="dxa"/>
            <w:tcBorders>
              <w:top w:val="single" w:sz="4" w:space="0" w:color="auto"/>
            </w:tcBorders>
            <w:vAlign w:val="center"/>
          </w:tcPr>
          <w:p w14:paraId="44EEF5A3" w14:textId="77777777" w:rsidR="00C07F5C" w:rsidRPr="00C07F5C" w:rsidRDefault="00C07F5C" w:rsidP="009A12DA">
            <w:pPr>
              <w:tabs>
                <w:tab w:val="right" w:pos="1560"/>
              </w:tabs>
              <w:bidi w:val="0"/>
              <w:spacing w:line="276" w:lineRule="auto"/>
              <w:jc w:val="center"/>
              <w:rPr>
                <w:rFonts w:cs="David"/>
                <w:sz w:val="24"/>
                <w:szCs w:val="24"/>
                <w:rtl/>
              </w:rPr>
            </w:pPr>
            <w:r w:rsidRPr="00C07F5C">
              <w:rPr>
                <w:rFonts w:cs="David" w:hint="cs"/>
                <w:sz w:val="24"/>
                <w:szCs w:val="24"/>
                <w:rtl/>
              </w:rPr>
              <w:t>רו"ח אליסף אלעזר</w:t>
            </w:r>
          </w:p>
        </w:tc>
        <w:tc>
          <w:tcPr>
            <w:tcW w:w="723" w:type="dxa"/>
            <w:vAlign w:val="center"/>
          </w:tcPr>
          <w:p w14:paraId="1E5236F9" w14:textId="77777777" w:rsidR="00C07F5C" w:rsidRPr="00C07F5C" w:rsidRDefault="00C07F5C" w:rsidP="00C855D9">
            <w:pPr>
              <w:tabs>
                <w:tab w:val="right" w:pos="1560"/>
              </w:tabs>
              <w:bidi w:val="0"/>
              <w:spacing w:line="276" w:lineRule="auto"/>
              <w:jc w:val="both"/>
              <w:rPr>
                <w:rFonts w:cs="David"/>
                <w:sz w:val="24"/>
                <w:szCs w:val="24"/>
                <w:rtl/>
              </w:rPr>
            </w:pPr>
          </w:p>
        </w:tc>
        <w:tc>
          <w:tcPr>
            <w:tcW w:w="2092" w:type="dxa"/>
            <w:tcBorders>
              <w:top w:val="single" w:sz="4" w:space="0" w:color="auto"/>
            </w:tcBorders>
            <w:shd w:val="clear" w:color="auto" w:fill="auto"/>
            <w:vAlign w:val="center"/>
          </w:tcPr>
          <w:p w14:paraId="5313BBB5" w14:textId="77777777" w:rsidR="00C07F5C" w:rsidRPr="00C07F5C" w:rsidRDefault="00C07F5C" w:rsidP="009A12DA">
            <w:pPr>
              <w:tabs>
                <w:tab w:val="right" w:pos="1560"/>
              </w:tabs>
              <w:bidi w:val="0"/>
              <w:spacing w:line="276" w:lineRule="auto"/>
              <w:jc w:val="center"/>
              <w:rPr>
                <w:rFonts w:cs="David"/>
                <w:sz w:val="24"/>
                <w:szCs w:val="24"/>
              </w:rPr>
            </w:pPr>
            <w:r w:rsidRPr="00C07F5C">
              <w:rPr>
                <w:rFonts w:cs="David" w:hint="cs"/>
                <w:sz w:val="24"/>
                <w:szCs w:val="24"/>
                <w:rtl/>
              </w:rPr>
              <w:t>עו"ד טלי ארפי</w:t>
            </w:r>
          </w:p>
        </w:tc>
        <w:tc>
          <w:tcPr>
            <w:tcW w:w="493" w:type="dxa"/>
            <w:shd w:val="clear" w:color="auto" w:fill="auto"/>
            <w:vAlign w:val="center"/>
          </w:tcPr>
          <w:p w14:paraId="3714F302" w14:textId="77777777" w:rsidR="00C07F5C" w:rsidRPr="00C07F5C" w:rsidRDefault="00C07F5C" w:rsidP="00C855D9">
            <w:pPr>
              <w:bidi w:val="0"/>
              <w:spacing w:line="276" w:lineRule="auto"/>
              <w:jc w:val="both"/>
              <w:rPr>
                <w:rFonts w:cs="David"/>
                <w:sz w:val="24"/>
                <w:szCs w:val="24"/>
              </w:rPr>
            </w:pPr>
          </w:p>
        </w:tc>
        <w:tc>
          <w:tcPr>
            <w:tcW w:w="2372" w:type="dxa"/>
            <w:tcBorders>
              <w:top w:val="single" w:sz="4" w:space="0" w:color="auto"/>
            </w:tcBorders>
            <w:shd w:val="clear" w:color="auto" w:fill="auto"/>
            <w:vAlign w:val="center"/>
          </w:tcPr>
          <w:p w14:paraId="39BB6EEA" w14:textId="77777777" w:rsidR="00C07F5C" w:rsidRPr="00C07F5C" w:rsidRDefault="00C07F5C" w:rsidP="009A12DA">
            <w:pPr>
              <w:bidi w:val="0"/>
              <w:spacing w:line="276" w:lineRule="auto"/>
              <w:jc w:val="center"/>
              <w:rPr>
                <w:rFonts w:cs="David"/>
                <w:sz w:val="24"/>
                <w:szCs w:val="24"/>
              </w:rPr>
            </w:pPr>
            <w:r w:rsidRPr="00C07F5C">
              <w:rPr>
                <w:rFonts w:cs="David" w:hint="cs"/>
                <w:sz w:val="24"/>
                <w:szCs w:val="24"/>
                <w:rtl/>
              </w:rPr>
              <w:t>רו"ח רות מרק</w:t>
            </w:r>
          </w:p>
        </w:tc>
        <w:tc>
          <w:tcPr>
            <w:tcW w:w="494" w:type="dxa"/>
            <w:shd w:val="clear" w:color="auto" w:fill="auto"/>
            <w:vAlign w:val="center"/>
          </w:tcPr>
          <w:p w14:paraId="669AE305" w14:textId="77777777" w:rsidR="00C07F5C" w:rsidRPr="00C07F5C" w:rsidRDefault="00C07F5C" w:rsidP="00C855D9">
            <w:pPr>
              <w:bidi w:val="0"/>
              <w:spacing w:line="276" w:lineRule="auto"/>
              <w:jc w:val="both"/>
              <w:rPr>
                <w:rFonts w:cs="David"/>
                <w:sz w:val="24"/>
                <w:szCs w:val="24"/>
              </w:rPr>
            </w:pPr>
          </w:p>
        </w:tc>
        <w:tc>
          <w:tcPr>
            <w:tcW w:w="1971" w:type="dxa"/>
            <w:tcBorders>
              <w:top w:val="single" w:sz="4" w:space="0" w:color="auto"/>
            </w:tcBorders>
            <w:shd w:val="clear" w:color="auto" w:fill="auto"/>
            <w:vAlign w:val="center"/>
          </w:tcPr>
          <w:p w14:paraId="5F0412C0" w14:textId="77777777" w:rsidR="00C07F5C" w:rsidRPr="00C07F5C" w:rsidRDefault="00C07F5C" w:rsidP="009A12DA">
            <w:pPr>
              <w:bidi w:val="0"/>
              <w:spacing w:line="276" w:lineRule="auto"/>
              <w:jc w:val="center"/>
              <w:rPr>
                <w:rFonts w:cs="David"/>
                <w:sz w:val="24"/>
                <w:szCs w:val="24"/>
              </w:rPr>
            </w:pPr>
            <w:r w:rsidRPr="00C07F5C">
              <w:rPr>
                <w:rFonts w:cs="David" w:hint="cs"/>
                <w:sz w:val="24"/>
                <w:szCs w:val="24"/>
                <w:rtl/>
              </w:rPr>
              <w:t>רו"ח עוזי שר</w:t>
            </w:r>
          </w:p>
        </w:tc>
      </w:tr>
    </w:tbl>
    <w:tbl>
      <w:tblPr>
        <w:bidiVisual/>
        <w:tblW w:w="9126" w:type="dxa"/>
        <w:tblInd w:w="536" w:type="dxa"/>
        <w:tblLook w:val="04A0" w:firstRow="1" w:lastRow="0" w:firstColumn="1" w:lastColumn="0" w:noHBand="0" w:noVBand="1"/>
      </w:tblPr>
      <w:tblGrid>
        <w:gridCol w:w="2297"/>
        <w:gridCol w:w="2295"/>
        <w:gridCol w:w="2299"/>
        <w:gridCol w:w="2235"/>
      </w:tblGrid>
      <w:tr w:rsidR="00A55C96" w:rsidRPr="00C07F5C" w14:paraId="7502D5B1" w14:textId="77777777" w:rsidTr="008A678F">
        <w:tc>
          <w:tcPr>
            <w:tcW w:w="2297" w:type="dxa"/>
            <w:shd w:val="clear" w:color="auto" w:fill="auto"/>
          </w:tcPr>
          <w:p w14:paraId="5FFF1B62" w14:textId="0130B727" w:rsidR="00A55C96" w:rsidRPr="00C07F5C" w:rsidRDefault="00A55C96" w:rsidP="00C855D9">
            <w:pPr>
              <w:spacing w:line="276" w:lineRule="auto"/>
              <w:jc w:val="both"/>
              <w:rPr>
                <w:rFonts w:cs="David"/>
                <w:sz w:val="24"/>
                <w:szCs w:val="24"/>
                <w:rtl/>
              </w:rPr>
            </w:pPr>
          </w:p>
        </w:tc>
        <w:tc>
          <w:tcPr>
            <w:tcW w:w="2295" w:type="dxa"/>
            <w:shd w:val="clear" w:color="auto" w:fill="auto"/>
          </w:tcPr>
          <w:p w14:paraId="679B429B" w14:textId="2079F174" w:rsidR="00A55C96" w:rsidRPr="00C07F5C" w:rsidRDefault="00A55C96" w:rsidP="00C855D9">
            <w:pPr>
              <w:spacing w:line="276" w:lineRule="auto"/>
              <w:jc w:val="both"/>
              <w:rPr>
                <w:rFonts w:cs="David"/>
                <w:sz w:val="24"/>
                <w:szCs w:val="24"/>
                <w:rtl/>
              </w:rPr>
            </w:pPr>
          </w:p>
        </w:tc>
        <w:tc>
          <w:tcPr>
            <w:tcW w:w="2299" w:type="dxa"/>
            <w:shd w:val="clear" w:color="auto" w:fill="auto"/>
          </w:tcPr>
          <w:p w14:paraId="0C55D07C" w14:textId="4EA4B9D5" w:rsidR="00A55C96" w:rsidRPr="00C07F5C" w:rsidRDefault="00A55C96" w:rsidP="00C855D9">
            <w:pPr>
              <w:spacing w:line="276" w:lineRule="auto"/>
              <w:jc w:val="both"/>
              <w:rPr>
                <w:rFonts w:cs="David"/>
                <w:sz w:val="24"/>
                <w:szCs w:val="24"/>
                <w:rtl/>
              </w:rPr>
            </w:pPr>
          </w:p>
        </w:tc>
        <w:tc>
          <w:tcPr>
            <w:tcW w:w="2235" w:type="dxa"/>
          </w:tcPr>
          <w:p w14:paraId="53BF829E" w14:textId="1BA61C9F" w:rsidR="00A55C96" w:rsidRPr="00C07F5C" w:rsidRDefault="00A55C96" w:rsidP="00C855D9">
            <w:pPr>
              <w:spacing w:line="276" w:lineRule="auto"/>
              <w:jc w:val="both"/>
              <w:rPr>
                <w:rFonts w:cs="David"/>
                <w:sz w:val="24"/>
                <w:szCs w:val="24"/>
                <w:rtl/>
              </w:rPr>
            </w:pPr>
          </w:p>
        </w:tc>
      </w:tr>
    </w:tbl>
    <w:p w14:paraId="08CCCF88" w14:textId="77777777" w:rsidR="00A55C96" w:rsidRPr="006A3A30" w:rsidRDefault="00A55C96" w:rsidP="00C855D9">
      <w:pPr>
        <w:spacing w:line="276" w:lineRule="auto"/>
        <w:jc w:val="both"/>
        <w:rPr>
          <w:rtl/>
        </w:rPr>
      </w:pPr>
    </w:p>
    <w:p w14:paraId="1E8F189D" w14:textId="77777777" w:rsidR="00A55C96" w:rsidRPr="006A3A30" w:rsidRDefault="00A55C96" w:rsidP="00C855D9">
      <w:pPr>
        <w:spacing w:line="276" w:lineRule="auto"/>
        <w:jc w:val="both"/>
        <w:rPr>
          <w:rtl/>
        </w:rPr>
      </w:pPr>
    </w:p>
    <w:sectPr w:rsidR="00A55C96" w:rsidRPr="006A3A30" w:rsidSect="007579B3">
      <w:headerReference w:type="even" r:id="rId8"/>
      <w:headerReference w:type="default" r:id="rId9"/>
      <w:footerReference w:type="default" r:id="rId10"/>
      <w:headerReference w:type="first" r:id="rId11"/>
      <w:footerReference w:type="first" r:id="rId12"/>
      <w:pgSz w:w="11906" w:h="16838"/>
      <w:pgMar w:top="1440" w:right="1134" w:bottom="1440" w:left="1134" w:header="720" w:footer="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8D0EEA" w14:textId="77777777" w:rsidR="00152700" w:rsidRDefault="00152700" w:rsidP="00FF015B">
      <w:r>
        <w:separator/>
      </w:r>
    </w:p>
  </w:endnote>
  <w:endnote w:type="continuationSeparator" w:id="0">
    <w:p w14:paraId="582796D1" w14:textId="77777777" w:rsidR="00152700" w:rsidRDefault="00152700" w:rsidP="00FF01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842973" w14:textId="77777777" w:rsidR="00E52B40" w:rsidRPr="00EF7C94" w:rsidRDefault="00E52B40" w:rsidP="00E52B40">
    <w:pPr>
      <w:pStyle w:val="ad"/>
      <w:pBdr>
        <w:top w:val="single" w:sz="6" w:space="1" w:color="auto"/>
      </w:pBdr>
      <w:tabs>
        <w:tab w:val="clear" w:pos="4153"/>
        <w:tab w:val="clear" w:pos="8306"/>
        <w:tab w:val="center" w:pos="4818"/>
      </w:tabs>
      <w:jc w:val="both"/>
      <w:rPr>
        <w:rtl/>
      </w:rPr>
    </w:pPr>
    <w:r w:rsidRPr="00EF7C94">
      <w:rPr>
        <w:b/>
        <w:bCs/>
        <w:rtl/>
      </w:rPr>
      <w:t xml:space="preserve">רח' קפלן 1 ירושלים </w:t>
    </w:r>
    <w:r w:rsidR="00501BDB">
      <w:rPr>
        <w:b/>
        <w:bCs/>
        <w:rtl/>
      </w:rPr>
      <w:t>910300202</w:t>
    </w:r>
    <w:r w:rsidRPr="00EF7C94">
      <w:rPr>
        <w:b/>
        <w:bCs/>
        <w:rtl/>
      </w:rPr>
      <w:t xml:space="preserve"> ת.ד </w:t>
    </w:r>
    <w:r w:rsidRPr="00EF7C94">
      <w:rPr>
        <w:rFonts w:hint="cs"/>
        <w:b/>
        <w:bCs/>
        <w:rtl/>
      </w:rPr>
      <w:t>3100</w:t>
    </w:r>
    <w:r w:rsidRPr="00EF7C94">
      <w:rPr>
        <w:b/>
        <w:bCs/>
        <w:rtl/>
      </w:rPr>
      <w:t xml:space="preserve"> טל': 5317</w:t>
    </w:r>
    <w:r>
      <w:rPr>
        <w:rFonts w:hint="cs"/>
        <w:b/>
        <w:bCs/>
        <w:rtl/>
      </w:rPr>
      <w:t>111</w:t>
    </w:r>
    <w:r w:rsidRPr="00EF7C94">
      <w:rPr>
        <w:rFonts w:hint="cs"/>
        <w:b/>
        <w:bCs/>
        <w:rtl/>
      </w:rPr>
      <w:t xml:space="preserve"> - 02</w:t>
    </w:r>
    <w:r w:rsidRPr="00EF7C94">
      <w:rPr>
        <w:b/>
        <w:bCs/>
        <w:rtl/>
      </w:rPr>
      <w:t xml:space="preserve"> פקס': </w:t>
    </w:r>
    <w:r w:rsidRPr="00EF7C94">
      <w:rPr>
        <w:rFonts w:hint="cs"/>
        <w:b/>
        <w:bCs/>
        <w:rtl/>
      </w:rPr>
      <w:t xml:space="preserve">5695344 - 02 </w:t>
    </w:r>
    <w:r w:rsidRPr="00EF7C94">
      <w:rPr>
        <w:b/>
        <w:bCs/>
        <w:rtl/>
      </w:rPr>
      <w:br/>
    </w:r>
    <w:r w:rsidRPr="00FC46AC">
      <w:rPr>
        <w:rFonts w:hint="cs"/>
        <w:rtl/>
      </w:rPr>
      <w:t xml:space="preserve">אוצר ברשת: </w:t>
    </w:r>
    <w:hyperlink r:id="rId1" w:history="1">
      <w:r w:rsidRPr="00FC46AC">
        <w:rPr>
          <w:rStyle w:val="Hyperlink"/>
        </w:rPr>
        <w:t>www.mof.gov.il</w:t>
      </w:r>
    </w:hyperlink>
    <w:r>
      <w:rPr>
        <w:rFonts w:hint="cs"/>
        <w:rtl/>
      </w:rPr>
      <w:t xml:space="preserve">  </w:t>
    </w:r>
    <w:r w:rsidRPr="00FC46AC">
      <w:rPr>
        <w:rFonts w:hint="cs"/>
        <w:rtl/>
      </w:rPr>
      <w:t xml:space="preserve">חשכ"ל ברשת: </w:t>
    </w:r>
    <w:hyperlink r:id="rId2" w:history="1">
      <w:r w:rsidRPr="00FC46AC">
        <w:rPr>
          <w:rStyle w:val="Hyperlink"/>
          <w:szCs w:val="20"/>
        </w:rPr>
        <w:t>ag.mof.gov.il</w:t>
      </w:r>
    </w:hyperlink>
    <w:r>
      <w:rPr>
        <w:rFonts w:hint="cs"/>
        <w:rtl/>
      </w:rPr>
      <w:t xml:space="preserve">  </w:t>
    </w:r>
    <w:r w:rsidRPr="00FC46AC">
      <w:rPr>
        <w:rFonts w:hint="cs"/>
        <w:rtl/>
      </w:rPr>
      <w:t xml:space="preserve">שער הממשלה: </w:t>
    </w:r>
    <w:hyperlink r:id="rId3" w:history="1">
      <w:r w:rsidRPr="00FC46AC">
        <w:rPr>
          <w:rStyle w:val="Hyperlink"/>
        </w:rPr>
        <w:t>www.gov.il</w:t>
      </w:r>
    </w:hyperlink>
    <w:r>
      <w:rPr>
        <w:rStyle w:val="Hyperlink"/>
      </w:rPr>
      <w:br/>
    </w:r>
    <w:r>
      <w:rPr>
        <w:rFonts w:hint="cs"/>
        <w:rtl/>
      </w:rPr>
      <w:tab/>
    </w:r>
    <w:r>
      <w:rPr>
        <w:rFonts w:hint="cs"/>
        <w:noProof/>
        <w:rtl/>
        <w:lang w:eastAsia="en-US"/>
      </w:rPr>
      <w:drawing>
        <wp:inline distT="0" distB="0" distL="0" distR="0" wp14:anchorId="676222B5" wp14:editId="3ADA57B7">
          <wp:extent cx="439420" cy="285115"/>
          <wp:effectExtent l="0" t="0" r="0" b="635"/>
          <wp:docPr id="4" name="תמונה 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מוקטן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39420" cy="285115"/>
                  </a:xfrm>
                  <a:prstGeom prst="rect">
                    <a:avLst/>
                  </a:prstGeom>
                  <a:noFill/>
                  <a:ln>
                    <a:noFill/>
                  </a:ln>
                </pic:spPr>
              </pic:pic>
            </a:graphicData>
          </a:graphic>
        </wp:inline>
      </w:drawing>
    </w:r>
  </w:p>
  <w:p w14:paraId="6B3709AD" w14:textId="77777777" w:rsidR="00E52B40" w:rsidRPr="00BC4439" w:rsidRDefault="00E52B40" w:rsidP="00E52B40">
    <w:pPr>
      <w:pStyle w:val="ad"/>
      <w:jc w:val="both"/>
      <w:rPr>
        <w:szCs w:val="24"/>
        <w:rtl/>
      </w:rPr>
    </w:pPr>
  </w:p>
  <w:p w14:paraId="397B1714" w14:textId="77777777" w:rsidR="00FC46AC" w:rsidRPr="00E52B40" w:rsidRDefault="00B607F6" w:rsidP="00E52B40">
    <w:pPr>
      <w:pStyle w:val="ad"/>
      <w:jc w:val="both"/>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D677F7" w14:textId="77777777" w:rsidR="00E52B40" w:rsidRPr="00EF7C94" w:rsidRDefault="00E52B40" w:rsidP="00501BDB">
    <w:pPr>
      <w:pStyle w:val="ad"/>
      <w:pBdr>
        <w:top w:val="single" w:sz="6" w:space="1" w:color="auto"/>
      </w:pBdr>
      <w:tabs>
        <w:tab w:val="clear" w:pos="4153"/>
        <w:tab w:val="clear" w:pos="8306"/>
        <w:tab w:val="center" w:pos="4818"/>
      </w:tabs>
      <w:jc w:val="both"/>
      <w:rPr>
        <w:rtl/>
      </w:rPr>
    </w:pPr>
    <w:r w:rsidRPr="00EF7C94">
      <w:rPr>
        <w:b/>
        <w:bCs/>
        <w:rtl/>
      </w:rPr>
      <w:t xml:space="preserve">רח' קפלן 1 ירושלים </w:t>
    </w:r>
    <w:r w:rsidR="00501BDB">
      <w:rPr>
        <w:b/>
        <w:bCs/>
        <w:rtl/>
      </w:rPr>
      <w:t>9103002</w:t>
    </w:r>
    <w:r w:rsidRPr="00EF7C94">
      <w:rPr>
        <w:b/>
        <w:bCs/>
        <w:rtl/>
      </w:rPr>
      <w:t xml:space="preserve"> ת.ד </w:t>
    </w:r>
    <w:r w:rsidRPr="00EF7C94">
      <w:rPr>
        <w:rFonts w:hint="cs"/>
        <w:b/>
        <w:bCs/>
        <w:rtl/>
      </w:rPr>
      <w:t>3100</w:t>
    </w:r>
    <w:r w:rsidRPr="00EF7C94">
      <w:rPr>
        <w:b/>
        <w:bCs/>
        <w:rtl/>
      </w:rPr>
      <w:t xml:space="preserve"> טל': 5317</w:t>
    </w:r>
    <w:r>
      <w:rPr>
        <w:rFonts w:hint="cs"/>
        <w:b/>
        <w:bCs/>
        <w:rtl/>
      </w:rPr>
      <w:t>111</w:t>
    </w:r>
    <w:r w:rsidRPr="00EF7C94">
      <w:rPr>
        <w:rFonts w:hint="cs"/>
        <w:b/>
        <w:bCs/>
        <w:rtl/>
      </w:rPr>
      <w:t xml:space="preserve"> - 02</w:t>
    </w:r>
    <w:r w:rsidRPr="00EF7C94">
      <w:rPr>
        <w:b/>
        <w:bCs/>
        <w:rtl/>
      </w:rPr>
      <w:t xml:space="preserve"> פקס': </w:t>
    </w:r>
    <w:r w:rsidRPr="00EF7C94">
      <w:rPr>
        <w:rFonts w:hint="cs"/>
        <w:b/>
        <w:bCs/>
        <w:rtl/>
      </w:rPr>
      <w:t xml:space="preserve">5695344 - 02 </w:t>
    </w:r>
    <w:r w:rsidRPr="00EF7C94">
      <w:rPr>
        <w:b/>
        <w:bCs/>
        <w:rtl/>
      </w:rPr>
      <w:br/>
    </w:r>
    <w:r w:rsidRPr="00FC46AC">
      <w:rPr>
        <w:rFonts w:hint="cs"/>
        <w:rtl/>
      </w:rPr>
      <w:t xml:space="preserve">אוצר ברשת: </w:t>
    </w:r>
    <w:hyperlink r:id="rId1" w:history="1">
      <w:r w:rsidRPr="00FC46AC">
        <w:rPr>
          <w:rStyle w:val="Hyperlink"/>
        </w:rPr>
        <w:t>www.mof.gov.il</w:t>
      </w:r>
    </w:hyperlink>
    <w:r>
      <w:rPr>
        <w:rFonts w:hint="cs"/>
        <w:rtl/>
      </w:rPr>
      <w:t xml:space="preserve">  </w:t>
    </w:r>
    <w:r w:rsidRPr="00FC46AC">
      <w:rPr>
        <w:rFonts w:hint="cs"/>
        <w:rtl/>
      </w:rPr>
      <w:t xml:space="preserve">חשכ"ל ברשת: </w:t>
    </w:r>
    <w:hyperlink r:id="rId2" w:history="1">
      <w:r w:rsidRPr="00FC46AC">
        <w:rPr>
          <w:rStyle w:val="Hyperlink"/>
          <w:szCs w:val="20"/>
        </w:rPr>
        <w:t>ag.mof.gov.il</w:t>
      </w:r>
    </w:hyperlink>
    <w:r>
      <w:rPr>
        <w:rFonts w:hint="cs"/>
        <w:rtl/>
      </w:rPr>
      <w:t xml:space="preserve">  </w:t>
    </w:r>
    <w:r w:rsidRPr="00FC46AC">
      <w:rPr>
        <w:rFonts w:hint="cs"/>
        <w:rtl/>
      </w:rPr>
      <w:t xml:space="preserve">שער הממשלה: </w:t>
    </w:r>
    <w:hyperlink r:id="rId3" w:history="1">
      <w:r w:rsidRPr="00FC46AC">
        <w:rPr>
          <w:rStyle w:val="Hyperlink"/>
        </w:rPr>
        <w:t>www.gov.il</w:t>
      </w:r>
    </w:hyperlink>
    <w:r>
      <w:rPr>
        <w:rStyle w:val="Hyperlink"/>
      </w:rPr>
      <w:br/>
    </w:r>
    <w:r>
      <w:rPr>
        <w:rFonts w:hint="cs"/>
        <w:rtl/>
      </w:rPr>
      <w:tab/>
    </w:r>
    <w:r>
      <w:rPr>
        <w:rFonts w:hint="cs"/>
        <w:noProof/>
        <w:rtl/>
        <w:lang w:eastAsia="en-US"/>
      </w:rPr>
      <w:drawing>
        <wp:inline distT="0" distB="0" distL="0" distR="0" wp14:anchorId="496CD8B9" wp14:editId="6FC2FB15">
          <wp:extent cx="439420" cy="285115"/>
          <wp:effectExtent l="0" t="0" r="0" b="635"/>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מוקטן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39420" cy="285115"/>
                  </a:xfrm>
                  <a:prstGeom prst="rect">
                    <a:avLst/>
                  </a:prstGeom>
                  <a:noFill/>
                  <a:ln>
                    <a:noFill/>
                  </a:ln>
                </pic:spPr>
              </pic:pic>
            </a:graphicData>
          </a:graphic>
        </wp:inline>
      </w:drawing>
    </w:r>
  </w:p>
  <w:p w14:paraId="5FC4F0B5" w14:textId="77777777" w:rsidR="00FC46AC" w:rsidRPr="00E52B40" w:rsidRDefault="00B607F6" w:rsidP="00E52B40">
    <w:pPr>
      <w:pStyle w:val="ad"/>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D918D8" w14:textId="77777777" w:rsidR="00152700" w:rsidRDefault="00152700" w:rsidP="00FF015B">
      <w:r>
        <w:separator/>
      </w:r>
    </w:p>
  </w:footnote>
  <w:footnote w:type="continuationSeparator" w:id="0">
    <w:p w14:paraId="48A7B778" w14:textId="77777777" w:rsidR="00152700" w:rsidRDefault="00152700" w:rsidP="00FF015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68AE9B" w14:textId="77777777" w:rsidR="00FC46AC" w:rsidRDefault="00C32BD3"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end"/>
    </w:r>
  </w:p>
  <w:p w14:paraId="53FF3E28" w14:textId="77777777" w:rsidR="00FC46AC" w:rsidRDefault="00B607F6">
    <w:pPr>
      <w:pStyle w:val="a8"/>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5BA434" w14:textId="429CD840" w:rsidR="00FC46AC" w:rsidRDefault="00C32BD3" w:rsidP="00FC46AC">
    <w:pPr>
      <w:pStyle w:val="a8"/>
      <w:framePr w:wrap="around" w:vAnchor="text" w:hAnchor="text" w:xAlign="center" w:y="1"/>
      <w:rPr>
        <w:rStyle w:val="aa"/>
      </w:rPr>
    </w:pPr>
    <w:r>
      <w:rPr>
        <w:rStyle w:val="aa"/>
        <w:rtl/>
      </w:rPr>
      <w:fldChar w:fldCharType="begin"/>
    </w:r>
    <w:r>
      <w:rPr>
        <w:rStyle w:val="aa"/>
      </w:rPr>
      <w:instrText xml:space="preserve">PAGE  </w:instrText>
    </w:r>
    <w:r>
      <w:rPr>
        <w:rStyle w:val="aa"/>
        <w:rtl/>
      </w:rPr>
      <w:fldChar w:fldCharType="separate"/>
    </w:r>
    <w:r w:rsidR="00B607F6">
      <w:rPr>
        <w:rStyle w:val="aa"/>
        <w:noProof/>
        <w:rtl/>
      </w:rPr>
      <w:t>2</w:t>
    </w:r>
    <w:r>
      <w:rPr>
        <w:rStyle w:val="aa"/>
        <w:rtl/>
      </w:rPr>
      <w:fldChar w:fldCharType="end"/>
    </w:r>
  </w:p>
  <w:p w14:paraId="41B73DE7" w14:textId="77777777" w:rsidR="00FC46AC" w:rsidRDefault="00B607F6">
    <w:pPr>
      <w:pStyle w:val="a8"/>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33694F" w14:textId="77777777" w:rsidR="00FC46AC" w:rsidRDefault="00C32BD3" w:rsidP="00E52B40">
    <w:pPr>
      <w:pStyle w:val="a8"/>
      <w:jc w:val="center"/>
      <w:rPr>
        <w:b/>
        <w:bCs/>
        <w:szCs w:val="32"/>
        <w:rtl/>
      </w:rPr>
    </w:pPr>
    <w:r>
      <w:rPr>
        <w:noProof/>
        <w:lang w:eastAsia="en-US"/>
      </w:rPr>
      <w:drawing>
        <wp:anchor distT="0" distB="0" distL="114300" distR="114300" simplePos="0" relativeHeight="251658752" behindDoc="1" locked="0" layoutInCell="1" allowOverlap="1" wp14:anchorId="6563D8C7" wp14:editId="42802734">
          <wp:simplePos x="0" y="0"/>
          <wp:positionH relativeFrom="column">
            <wp:posOffset>4960620</wp:posOffset>
          </wp:positionH>
          <wp:positionV relativeFrom="paragraph">
            <wp:posOffset>-188595</wp:posOffset>
          </wp:positionV>
          <wp:extent cx="1047750" cy="504825"/>
          <wp:effectExtent l="0" t="0" r="0" b="9525"/>
          <wp:wrapTight wrapText="bothSides">
            <wp:wrapPolygon edited="0">
              <wp:start x="0" y="0"/>
              <wp:lineTo x="0" y="21192"/>
              <wp:lineTo x="21207" y="21192"/>
              <wp:lineTo x="21207" y="0"/>
              <wp:lineTo x="0" y="0"/>
            </wp:wrapPolygon>
          </wp:wrapTight>
          <wp:docPr id="3" name="תמונה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Cs w:val="40"/>
        <w:rtl/>
      </w:rPr>
      <w:t>מדינת ישראל</w:t>
    </w:r>
  </w:p>
  <w:p w14:paraId="5C5BFEBF" w14:textId="77777777" w:rsidR="00FC46AC" w:rsidRDefault="00C32BD3" w:rsidP="00FC46AC">
    <w:pPr>
      <w:pStyle w:val="a8"/>
      <w:jc w:val="center"/>
    </w:pPr>
    <w:r>
      <w:rPr>
        <w:b/>
        <w:bCs/>
        <w:szCs w:val="32"/>
        <w:rtl/>
      </w:rPr>
      <w:t>משרד האוצר</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29602F8"/>
    <w:multiLevelType w:val="hybridMultilevel"/>
    <w:tmpl w:val="15CCB2C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4690D37"/>
    <w:multiLevelType w:val="multilevel"/>
    <w:tmpl w:val="2C7611E6"/>
    <w:numStyleLink w:val="-0"/>
  </w:abstractNum>
  <w:abstractNum w:abstractNumId="5" w15:restartNumberingAfterBreak="0">
    <w:nsid w:val="27837DCF"/>
    <w:multiLevelType w:val="hybridMultilevel"/>
    <w:tmpl w:val="75022A10"/>
    <w:lvl w:ilvl="0" w:tplc="0409000F">
      <w:start w:val="1"/>
      <w:numFmt w:val="decimal"/>
      <w:lvlText w:val="%1."/>
      <w:lvlJc w:val="left"/>
      <w:pPr>
        <w:ind w:left="719" w:hanging="360"/>
      </w:pPr>
    </w:lvl>
    <w:lvl w:ilvl="1" w:tplc="04090019" w:tentative="1">
      <w:start w:val="1"/>
      <w:numFmt w:val="lowerLetter"/>
      <w:lvlText w:val="%2."/>
      <w:lvlJc w:val="left"/>
      <w:pPr>
        <w:ind w:left="1439" w:hanging="360"/>
      </w:pPr>
    </w:lvl>
    <w:lvl w:ilvl="2" w:tplc="0409001B" w:tentative="1">
      <w:start w:val="1"/>
      <w:numFmt w:val="lowerRoman"/>
      <w:lvlText w:val="%3."/>
      <w:lvlJc w:val="right"/>
      <w:pPr>
        <w:ind w:left="2159" w:hanging="180"/>
      </w:pPr>
    </w:lvl>
    <w:lvl w:ilvl="3" w:tplc="0409000F" w:tentative="1">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6" w15:restartNumberingAfterBreak="0">
    <w:nsid w:val="2A4A16DA"/>
    <w:multiLevelType w:val="hybridMultilevel"/>
    <w:tmpl w:val="A9D0220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477D4CEE"/>
    <w:multiLevelType w:val="multilevel"/>
    <w:tmpl w:val="2C7611E6"/>
    <w:numStyleLink w:val="-0"/>
  </w:abstractNum>
  <w:abstractNum w:abstractNumId="8" w15:restartNumberingAfterBreak="0">
    <w:nsid w:val="523E5D86"/>
    <w:multiLevelType w:val="hybridMultilevel"/>
    <w:tmpl w:val="BD3C2FA2"/>
    <w:lvl w:ilvl="0" w:tplc="B35C553A">
      <w:start w:val="1"/>
      <w:numFmt w:val="decimal"/>
      <w:lvlText w:val="%1."/>
      <w:lvlJc w:val="left"/>
      <w:pPr>
        <w:ind w:left="360" w:hanging="360"/>
      </w:pPr>
      <w:rPr>
        <w:rFonts w:ascii="Arial Narrow" w:eastAsia="Times New Roman" w:hAnsi="Arial Narrow" w:cs="David"/>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52C63965"/>
    <w:multiLevelType w:val="multilevel"/>
    <w:tmpl w:val="CB2CFB36"/>
    <w:numStyleLink w:val="-"/>
  </w:abstractNum>
  <w:abstractNum w:abstractNumId="10" w15:restartNumberingAfterBreak="0">
    <w:nsid w:val="5A733402"/>
    <w:multiLevelType w:val="hybridMultilevel"/>
    <w:tmpl w:val="C62C3B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 w15:restartNumberingAfterBreak="0">
    <w:nsid w:val="6DE365EF"/>
    <w:multiLevelType w:val="hybridMultilevel"/>
    <w:tmpl w:val="93E661FC"/>
    <w:lvl w:ilvl="0" w:tplc="04090011">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4"/>
  </w:num>
  <w:num w:numId="2">
    <w:abstractNumId w:val="11"/>
  </w:num>
  <w:num w:numId="3">
    <w:abstractNumId w:val="1"/>
  </w:num>
  <w:num w:numId="4">
    <w:abstractNumId w:val="2"/>
  </w:num>
  <w:num w:numId="5">
    <w:abstractNumId w:val="0"/>
  </w:num>
  <w:num w:numId="6">
    <w:abstractNumId w:val="7"/>
  </w:num>
  <w:num w:numId="7">
    <w:abstractNumId w:val="9"/>
  </w:num>
  <w:num w:numId="8">
    <w:abstractNumId w:val="10"/>
  </w:num>
  <w:num w:numId="9">
    <w:abstractNumId w:val="5"/>
  </w:num>
  <w:num w:numId="10">
    <w:abstractNumId w:val="6"/>
  </w:num>
  <w:num w:numId="11">
    <w:abstractNumId w:val="12"/>
  </w:num>
  <w:num w:numId="12">
    <w:abstractNumId w:val="8"/>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015B"/>
    <w:rsid w:val="00014182"/>
    <w:rsid w:val="00040010"/>
    <w:rsid w:val="00047C97"/>
    <w:rsid w:val="000520B7"/>
    <w:rsid w:val="000568CE"/>
    <w:rsid w:val="00066383"/>
    <w:rsid w:val="00093B9D"/>
    <w:rsid w:val="000A6650"/>
    <w:rsid w:val="000C04AE"/>
    <w:rsid w:val="000E6098"/>
    <w:rsid w:val="000E632C"/>
    <w:rsid w:val="000F1E3E"/>
    <w:rsid w:val="0010326C"/>
    <w:rsid w:val="0011079B"/>
    <w:rsid w:val="00152700"/>
    <w:rsid w:val="001611C6"/>
    <w:rsid w:val="00164B30"/>
    <w:rsid w:val="0018292D"/>
    <w:rsid w:val="001A7C42"/>
    <w:rsid w:val="001C4F6D"/>
    <w:rsid w:val="001D55DD"/>
    <w:rsid w:val="001E548A"/>
    <w:rsid w:val="0022368D"/>
    <w:rsid w:val="002529A6"/>
    <w:rsid w:val="00275887"/>
    <w:rsid w:val="002A1419"/>
    <w:rsid w:val="002A54A3"/>
    <w:rsid w:val="002A7FEA"/>
    <w:rsid w:val="002B413A"/>
    <w:rsid w:val="002D7789"/>
    <w:rsid w:val="002E38F4"/>
    <w:rsid w:val="002E4B3F"/>
    <w:rsid w:val="002F197C"/>
    <w:rsid w:val="00325E01"/>
    <w:rsid w:val="00332F3A"/>
    <w:rsid w:val="00361114"/>
    <w:rsid w:val="003840FE"/>
    <w:rsid w:val="00393C6A"/>
    <w:rsid w:val="003A1D7A"/>
    <w:rsid w:val="003C3A5C"/>
    <w:rsid w:val="003D000A"/>
    <w:rsid w:val="003F1396"/>
    <w:rsid w:val="0040055E"/>
    <w:rsid w:val="00423D6A"/>
    <w:rsid w:val="00426E0E"/>
    <w:rsid w:val="004323EF"/>
    <w:rsid w:val="004410DE"/>
    <w:rsid w:val="0044663B"/>
    <w:rsid w:val="00451F2E"/>
    <w:rsid w:val="004523EB"/>
    <w:rsid w:val="00452D7A"/>
    <w:rsid w:val="004C127D"/>
    <w:rsid w:val="004C5538"/>
    <w:rsid w:val="004D65A1"/>
    <w:rsid w:val="004E479D"/>
    <w:rsid w:val="004F3773"/>
    <w:rsid w:val="00501BDB"/>
    <w:rsid w:val="005028F9"/>
    <w:rsid w:val="00505D36"/>
    <w:rsid w:val="00515321"/>
    <w:rsid w:val="00515E5C"/>
    <w:rsid w:val="0052434D"/>
    <w:rsid w:val="00534452"/>
    <w:rsid w:val="005371D8"/>
    <w:rsid w:val="00556BE2"/>
    <w:rsid w:val="005B5FBE"/>
    <w:rsid w:val="005D42E4"/>
    <w:rsid w:val="005D44E3"/>
    <w:rsid w:val="00600BFA"/>
    <w:rsid w:val="00600F1F"/>
    <w:rsid w:val="00602DAD"/>
    <w:rsid w:val="006309B0"/>
    <w:rsid w:val="00653E26"/>
    <w:rsid w:val="0066664E"/>
    <w:rsid w:val="00692C69"/>
    <w:rsid w:val="006952CA"/>
    <w:rsid w:val="006A13C9"/>
    <w:rsid w:val="006A2503"/>
    <w:rsid w:val="006A5446"/>
    <w:rsid w:val="006B352E"/>
    <w:rsid w:val="006C55AF"/>
    <w:rsid w:val="006C5C40"/>
    <w:rsid w:val="006D0744"/>
    <w:rsid w:val="006D686D"/>
    <w:rsid w:val="006E256B"/>
    <w:rsid w:val="006E5942"/>
    <w:rsid w:val="00706164"/>
    <w:rsid w:val="00711187"/>
    <w:rsid w:val="00735D55"/>
    <w:rsid w:val="00743847"/>
    <w:rsid w:val="00744D7C"/>
    <w:rsid w:val="00751B50"/>
    <w:rsid w:val="00757313"/>
    <w:rsid w:val="00757879"/>
    <w:rsid w:val="007579B3"/>
    <w:rsid w:val="007611DA"/>
    <w:rsid w:val="00793E5C"/>
    <w:rsid w:val="007A373A"/>
    <w:rsid w:val="007D4118"/>
    <w:rsid w:val="007E2692"/>
    <w:rsid w:val="007E52CD"/>
    <w:rsid w:val="0080160A"/>
    <w:rsid w:val="00807883"/>
    <w:rsid w:val="0082739B"/>
    <w:rsid w:val="00864DB3"/>
    <w:rsid w:val="00867AE5"/>
    <w:rsid w:val="00870D8A"/>
    <w:rsid w:val="00876BAA"/>
    <w:rsid w:val="008A678F"/>
    <w:rsid w:val="008B39D7"/>
    <w:rsid w:val="008C6A34"/>
    <w:rsid w:val="008E77BE"/>
    <w:rsid w:val="009027A4"/>
    <w:rsid w:val="00910BC9"/>
    <w:rsid w:val="00915C9A"/>
    <w:rsid w:val="00935E81"/>
    <w:rsid w:val="00945EF2"/>
    <w:rsid w:val="00986444"/>
    <w:rsid w:val="00990A24"/>
    <w:rsid w:val="009A12DA"/>
    <w:rsid w:val="009B64FE"/>
    <w:rsid w:val="009E52B5"/>
    <w:rsid w:val="009F7F7A"/>
    <w:rsid w:val="00A15876"/>
    <w:rsid w:val="00A15D1B"/>
    <w:rsid w:val="00A15D5D"/>
    <w:rsid w:val="00A30921"/>
    <w:rsid w:val="00A5129E"/>
    <w:rsid w:val="00A55C96"/>
    <w:rsid w:val="00A5751E"/>
    <w:rsid w:val="00A67A4F"/>
    <w:rsid w:val="00A7396A"/>
    <w:rsid w:val="00A73972"/>
    <w:rsid w:val="00A7704D"/>
    <w:rsid w:val="00A84333"/>
    <w:rsid w:val="00A84658"/>
    <w:rsid w:val="00AA4752"/>
    <w:rsid w:val="00AC0823"/>
    <w:rsid w:val="00AD0167"/>
    <w:rsid w:val="00AF1C47"/>
    <w:rsid w:val="00B03E2B"/>
    <w:rsid w:val="00B041F7"/>
    <w:rsid w:val="00B311D4"/>
    <w:rsid w:val="00B429D7"/>
    <w:rsid w:val="00B607F6"/>
    <w:rsid w:val="00B60EE6"/>
    <w:rsid w:val="00B67385"/>
    <w:rsid w:val="00B93390"/>
    <w:rsid w:val="00B93A25"/>
    <w:rsid w:val="00BB393A"/>
    <w:rsid w:val="00BC2BEC"/>
    <w:rsid w:val="00BD67E7"/>
    <w:rsid w:val="00C01906"/>
    <w:rsid w:val="00C07F5C"/>
    <w:rsid w:val="00C171DC"/>
    <w:rsid w:val="00C27AC8"/>
    <w:rsid w:val="00C32BD3"/>
    <w:rsid w:val="00C37F33"/>
    <w:rsid w:val="00C738AA"/>
    <w:rsid w:val="00C83DF8"/>
    <w:rsid w:val="00C84ABA"/>
    <w:rsid w:val="00C855D9"/>
    <w:rsid w:val="00CA61AF"/>
    <w:rsid w:val="00CB40A4"/>
    <w:rsid w:val="00CC356E"/>
    <w:rsid w:val="00CD6DB8"/>
    <w:rsid w:val="00CE0517"/>
    <w:rsid w:val="00CF44BB"/>
    <w:rsid w:val="00D03927"/>
    <w:rsid w:val="00D33979"/>
    <w:rsid w:val="00D45E1B"/>
    <w:rsid w:val="00D66453"/>
    <w:rsid w:val="00D731DA"/>
    <w:rsid w:val="00D969C1"/>
    <w:rsid w:val="00DA482B"/>
    <w:rsid w:val="00DB723C"/>
    <w:rsid w:val="00DC764B"/>
    <w:rsid w:val="00DD5320"/>
    <w:rsid w:val="00DE069A"/>
    <w:rsid w:val="00DE7CC8"/>
    <w:rsid w:val="00DF1F55"/>
    <w:rsid w:val="00DF73FF"/>
    <w:rsid w:val="00E04618"/>
    <w:rsid w:val="00E20318"/>
    <w:rsid w:val="00E41B31"/>
    <w:rsid w:val="00E52B40"/>
    <w:rsid w:val="00E539A0"/>
    <w:rsid w:val="00E56588"/>
    <w:rsid w:val="00E95EEF"/>
    <w:rsid w:val="00E97885"/>
    <w:rsid w:val="00EA0876"/>
    <w:rsid w:val="00EA6729"/>
    <w:rsid w:val="00EC303E"/>
    <w:rsid w:val="00EF71D7"/>
    <w:rsid w:val="00F00D41"/>
    <w:rsid w:val="00F0592A"/>
    <w:rsid w:val="00F25ABF"/>
    <w:rsid w:val="00F40AA9"/>
    <w:rsid w:val="00F46567"/>
    <w:rsid w:val="00F509E4"/>
    <w:rsid w:val="00F74EF7"/>
    <w:rsid w:val="00F80DA7"/>
    <w:rsid w:val="00F975CB"/>
    <w:rsid w:val="00FB3D2B"/>
    <w:rsid w:val="00FE3193"/>
    <w:rsid w:val="00FE3F33"/>
    <w:rsid w:val="00FF015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26275894"/>
  <w15:docId w15:val="{65FA57CA-21DC-4D12-9E79-7E2BEC8318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F015B"/>
    <w:pPr>
      <w:bidi/>
      <w:spacing w:before="0" w:after="0" w:line="240" w:lineRule="auto"/>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jc w:val="both"/>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jc w:val="both"/>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jc w:val="both"/>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jc w:val="both"/>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bidi w:val="0"/>
      <w:spacing w:before="300" w:line="360" w:lineRule="auto"/>
      <w:jc w:val="both"/>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bidi w:val="0"/>
      <w:spacing w:before="300" w:line="360" w:lineRule="auto"/>
      <w:jc w:val="both"/>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bidi w:val="0"/>
      <w:spacing w:before="300" w:line="360" w:lineRule="auto"/>
      <w:jc w:val="both"/>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bidi w:val="0"/>
      <w:spacing w:before="300" w:line="360" w:lineRule="auto"/>
      <w:jc w:val="both"/>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jc w:val="both"/>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jc w:val="both"/>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jc w:val="both"/>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jc w:val="both"/>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jc w:val="both"/>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jc w:val="both"/>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jc w:val="both"/>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jc w:val="both"/>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jc w:val="both"/>
    </w:pPr>
    <w:rPr>
      <w:rFonts w:eastAsiaTheme="minorHAnsi"/>
      <w:sz w:val="24"/>
      <w:lang w:eastAsia="en-US"/>
    </w:rPr>
  </w:style>
  <w:style w:type="paragraph" w:styleId="TOC4">
    <w:name w:val="toc 4"/>
    <w:basedOn w:val="a"/>
    <w:next w:val="a"/>
    <w:autoRedefine/>
    <w:uiPriority w:val="39"/>
    <w:unhideWhenUsed/>
    <w:rsid w:val="00600BFA"/>
    <w:pPr>
      <w:widowControl w:val="0"/>
      <w:spacing w:before="100" w:after="100"/>
      <w:ind w:left="720"/>
      <w:jc w:val="both"/>
    </w:pPr>
    <w:rPr>
      <w:rFonts w:eastAsiaTheme="minorHAnsi"/>
      <w:sz w:val="24"/>
      <w:lang w:eastAsia="en-US"/>
    </w:rPr>
  </w:style>
  <w:style w:type="paragraph" w:styleId="a7">
    <w:name w:val="List Paragraph"/>
    <w:basedOn w:val="a"/>
    <w:uiPriority w:val="34"/>
    <w:rsid w:val="00FE3193"/>
    <w:pPr>
      <w:spacing w:before="120" w:after="120" w:line="360" w:lineRule="auto"/>
      <w:ind w:left="720"/>
      <w:contextualSpacing/>
      <w:jc w:val="both"/>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FF015B"/>
    <w:pPr>
      <w:widowControl w:val="0"/>
      <w:tabs>
        <w:tab w:val="center" w:pos="4153"/>
        <w:tab w:val="right" w:pos="8306"/>
      </w:tabs>
    </w:pPr>
    <w:rPr>
      <w:sz w:val="24"/>
    </w:rPr>
  </w:style>
  <w:style w:type="character" w:customStyle="1" w:styleId="a9">
    <w:name w:val="כותרת עליונה תו"/>
    <w:basedOn w:val="a0"/>
    <w:link w:val="a8"/>
    <w:rsid w:val="00FF015B"/>
    <w:rPr>
      <w:rFonts w:ascii="Times New Roman" w:eastAsia="Times New Roman" w:hAnsi="Times New Roman" w:cs="FrankRuehl"/>
      <w:sz w:val="24"/>
      <w:szCs w:val="26"/>
      <w:lang w:eastAsia="he-IL"/>
    </w:rPr>
  </w:style>
  <w:style w:type="character" w:styleId="Hyperlink">
    <w:name w:val="Hyperlink"/>
    <w:basedOn w:val="a0"/>
    <w:rsid w:val="00FF015B"/>
    <w:rPr>
      <w:color w:val="0000FF"/>
      <w:u w:val="single"/>
    </w:rPr>
  </w:style>
  <w:style w:type="character" w:styleId="aa">
    <w:name w:val="page number"/>
    <w:basedOn w:val="a0"/>
    <w:rsid w:val="00FF015B"/>
  </w:style>
  <w:style w:type="paragraph" w:styleId="NormalWeb">
    <w:name w:val="Normal (Web)"/>
    <w:basedOn w:val="a"/>
    <w:rsid w:val="00FF015B"/>
    <w:pPr>
      <w:bidi w:val="0"/>
      <w:spacing w:before="100" w:beforeAutospacing="1" w:after="100" w:afterAutospacing="1"/>
    </w:pPr>
    <w:rPr>
      <w:rFonts w:cs="Times New Roman"/>
      <w:sz w:val="24"/>
      <w:szCs w:val="24"/>
      <w:lang w:eastAsia="en-US"/>
    </w:rPr>
  </w:style>
  <w:style w:type="paragraph" w:styleId="ab">
    <w:name w:val="Balloon Text"/>
    <w:basedOn w:val="a"/>
    <w:link w:val="ac"/>
    <w:uiPriority w:val="99"/>
    <w:semiHidden/>
    <w:unhideWhenUsed/>
    <w:rsid w:val="00FF015B"/>
    <w:rPr>
      <w:rFonts w:ascii="Tahoma" w:hAnsi="Tahoma" w:cs="Tahoma"/>
      <w:sz w:val="16"/>
      <w:szCs w:val="16"/>
    </w:rPr>
  </w:style>
  <w:style w:type="character" w:customStyle="1" w:styleId="ac">
    <w:name w:val="טקסט בלונים תו"/>
    <w:basedOn w:val="a0"/>
    <w:link w:val="ab"/>
    <w:uiPriority w:val="99"/>
    <w:semiHidden/>
    <w:rsid w:val="00FF015B"/>
    <w:rPr>
      <w:rFonts w:ascii="Tahoma" w:eastAsia="Times New Roman" w:hAnsi="Tahoma" w:cs="Tahoma"/>
      <w:sz w:val="16"/>
      <w:szCs w:val="16"/>
      <w:lang w:eastAsia="he-IL"/>
    </w:rPr>
  </w:style>
  <w:style w:type="paragraph" w:styleId="ad">
    <w:name w:val="footer"/>
    <w:basedOn w:val="a"/>
    <w:link w:val="ae"/>
    <w:unhideWhenUsed/>
    <w:rsid w:val="00FF015B"/>
    <w:pPr>
      <w:tabs>
        <w:tab w:val="center" w:pos="4153"/>
        <w:tab w:val="right" w:pos="8306"/>
      </w:tabs>
    </w:pPr>
  </w:style>
  <w:style w:type="character" w:customStyle="1" w:styleId="ae">
    <w:name w:val="כותרת תחתונה תו"/>
    <w:basedOn w:val="a0"/>
    <w:link w:val="ad"/>
    <w:rsid w:val="00FF015B"/>
    <w:rPr>
      <w:rFonts w:ascii="Times New Roman" w:eastAsia="Times New Roman" w:hAnsi="Times New Roman" w:cs="FrankRuehl"/>
      <w:sz w:val="26"/>
      <w:szCs w:val="26"/>
      <w:lang w:eastAsia="he-IL"/>
    </w:rPr>
  </w:style>
  <w:style w:type="character" w:styleId="af">
    <w:name w:val="annotation reference"/>
    <w:uiPriority w:val="99"/>
    <w:semiHidden/>
    <w:unhideWhenUsed/>
    <w:rsid w:val="00A55C96"/>
    <w:rPr>
      <w:sz w:val="16"/>
      <w:szCs w:val="16"/>
    </w:rPr>
  </w:style>
  <w:style w:type="paragraph" w:styleId="af0">
    <w:name w:val="annotation text"/>
    <w:basedOn w:val="a"/>
    <w:link w:val="af1"/>
    <w:uiPriority w:val="99"/>
    <w:semiHidden/>
    <w:unhideWhenUsed/>
    <w:rsid w:val="00A55C96"/>
    <w:pPr>
      <w:spacing w:after="200" w:line="276" w:lineRule="auto"/>
    </w:pPr>
    <w:rPr>
      <w:rFonts w:ascii="Calibri" w:eastAsia="Calibri" w:hAnsi="Calibri" w:cs="Arial"/>
      <w:sz w:val="20"/>
      <w:szCs w:val="20"/>
      <w:lang w:eastAsia="en-US"/>
    </w:rPr>
  </w:style>
  <w:style w:type="character" w:customStyle="1" w:styleId="af1">
    <w:name w:val="טקסט הערה תו"/>
    <w:basedOn w:val="a0"/>
    <w:link w:val="af0"/>
    <w:uiPriority w:val="99"/>
    <w:semiHidden/>
    <w:rsid w:val="00A55C96"/>
    <w:rPr>
      <w:rFonts w:ascii="Calibri" w:eastAsia="Calibri" w:hAnsi="Calibri" w:cs="Arial"/>
      <w:sz w:val="20"/>
      <w:szCs w:val="20"/>
    </w:rPr>
  </w:style>
  <w:style w:type="paragraph" w:styleId="af2">
    <w:name w:val="annotation subject"/>
    <w:basedOn w:val="af0"/>
    <w:next w:val="af0"/>
    <w:link w:val="af3"/>
    <w:uiPriority w:val="99"/>
    <w:semiHidden/>
    <w:unhideWhenUsed/>
    <w:rsid w:val="000F1E3E"/>
    <w:pPr>
      <w:spacing w:after="0" w:line="240" w:lineRule="auto"/>
    </w:pPr>
    <w:rPr>
      <w:rFonts w:ascii="Times New Roman" w:eastAsia="Times New Roman" w:hAnsi="Times New Roman" w:cs="FrankRuehl"/>
      <w:b/>
      <w:bCs/>
      <w:lang w:eastAsia="he-IL"/>
    </w:rPr>
  </w:style>
  <w:style w:type="character" w:customStyle="1" w:styleId="af3">
    <w:name w:val="נושא הערה תו"/>
    <w:basedOn w:val="af1"/>
    <w:link w:val="af2"/>
    <w:uiPriority w:val="99"/>
    <w:semiHidden/>
    <w:rsid w:val="000F1E3E"/>
    <w:rPr>
      <w:rFonts w:ascii="Times New Roman" w:eastAsia="Times New Roman" w:hAnsi="Times New Roman" w:cs="FrankRuehl"/>
      <w:b/>
      <w:bCs/>
      <w:sz w:val="20"/>
      <w:szCs w:val="20"/>
      <w:lang w:eastAsia="he-IL"/>
    </w:rPr>
  </w:style>
  <w:style w:type="paragraph" w:styleId="af4">
    <w:name w:val="Revision"/>
    <w:hidden/>
    <w:uiPriority w:val="99"/>
    <w:semiHidden/>
    <w:rsid w:val="000F1E3E"/>
    <w:pPr>
      <w:spacing w:before="0" w:after="0" w:line="240" w:lineRule="auto"/>
    </w:pPr>
    <w:rPr>
      <w:rFonts w:ascii="Times New Roman" w:eastAsia="Times New Roman" w:hAnsi="Times New Roman" w:cs="FrankRuehl"/>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hyperlink" Target="http://www.ag.mof.gov.il" TargetMode="External"/><Relationship Id="rId1" Type="http://schemas.openxmlformats.org/officeDocument/2006/relationships/hyperlink" Target="http://www.mof.gov.il" TargetMode="External"/><Relationship Id="rId4" Type="http://schemas.openxmlformats.org/officeDocument/2006/relationships/image" Target="media/image1.jpeg"/></Relationships>
</file>

<file path=word/_rels/footer2.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hyperlink" Target="http://www.ag.mof.gov.il" TargetMode="External"/><Relationship Id="rId1" Type="http://schemas.openxmlformats.org/officeDocument/2006/relationships/hyperlink" Target="http://www.mof.gov.il" TargetMode="External"/><Relationship Id="rId4"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7E6D4A-A217-45F1-9958-4A20BFFC6A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300</TotalTime>
  <Pages>3</Pages>
  <Words>1043</Words>
  <Characters>5217</Characters>
  <Application>Microsoft Office Word</Application>
  <DocSecurity>0</DocSecurity>
  <Lines>43</Lines>
  <Paragraphs>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6248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זרביב</dc:creator>
  <cp:keywords/>
  <dc:description/>
  <cp:lastModifiedBy>אליסף אלעזר</cp:lastModifiedBy>
  <cp:revision>13</cp:revision>
  <cp:lastPrinted>2017-12-03T09:12:00Z</cp:lastPrinted>
  <dcterms:created xsi:type="dcterms:W3CDTF">2017-10-18T14:52:00Z</dcterms:created>
  <dcterms:modified xsi:type="dcterms:W3CDTF">2017-12-03T09:14:00Z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notes://MAOR2/Doc/Hashkal/hashdocKalkalim.nsf/0/BC8A68636EF81F86C22581A5003025B4/?OpenDocument</vt:lpwstr>
  </property>
  <property fmtid="{D5CDD505-2E9C-101B-9397-08002B2CF9AE}" pid="3" name="MaorRecipients0">
    <vt:lpwstr>yuvalraz@mof.gov.il,ruthm@mof.gov.il,michaelr@mof.gov.il,dariap@mof.gov.il</vt:lpwstr>
  </property>
</Properties>
</file>